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935AF" w14:textId="385D355B" w:rsidR="00AF774D" w:rsidRPr="004E2857" w:rsidRDefault="00AF774D" w:rsidP="00AF774D">
      <w:pPr>
        <w:pStyle w:val="a3"/>
        <w:keepLines/>
        <w:tabs>
          <w:tab w:val="right" w:pos="10440"/>
          <w:tab w:val="right" w:pos="13323"/>
        </w:tabs>
        <w:jc w:val="both"/>
        <w:rPr>
          <w:rFonts w:eastAsia="宋体" w:cs="Arial"/>
          <w:b w:val="0"/>
          <w:sz w:val="24"/>
          <w:szCs w:val="24"/>
          <w:lang w:eastAsia="zh-CN"/>
        </w:rPr>
      </w:pPr>
      <w:bookmarkStart w:id="0" w:name="Title"/>
      <w:bookmarkStart w:id="1" w:name="DocumentFor"/>
      <w:bookmarkStart w:id="2" w:name="_Ref78540326"/>
      <w:bookmarkStart w:id="3" w:name="page1"/>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r>
      <w:r w:rsidR="00623234" w:rsidRPr="00623234">
        <w:rPr>
          <w:rFonts w:cs="Arial"/>
          <w:sz w:val="24"/>
          <w:szCs w:val="24"/>
        </w:rPr>
        <w:t>R4-2201136</w:t>
      </w:r>
    </w:p>
    <w:p w14:paraId="1F2D59BC" w14:textId="77777777" w:rsidR="00AF774D" w:rsidRPr="004E2857" w:rsidRDefault="00AF774D" w:rsidP="00AF774D">
      <w:pPr>
        <w:pStyle w:val="a3"/>
        <w:tabs>
          <w:tab w:val="right" w:pos="9781"/>
          <w:tab w:val="right" w:pos="13323"/>
        </w:tabs>
        <w:jc w:val="both"/>
        <w:outlineLvl w:val="0"/>
        <w:rPr>
          <w:rFonts w:eastAsia="宋体" w:cs="Arial"/>
          <w:b w:val="0"/>
          <w:sz w:val="24"/>
          <w:szCs w:val="24"/>
          <w:lang w:eastAsia="zh-CN"/>
        </w:rPr>
      </w:pPr>
      <w:r w:rsidRPr="004E2857">
        <w:rPr>
          <w:rFonts w:eastAsia="宋体" w:cs="Arial"/>
          <w:sz w:val="24"/>
          <w:szCs w:val="24"/>
          <w:lang w:eastAsia="zh-CN"/>
        </w:rPr>
        <w:t>Electronic Meeting, January 17-25, 2022</w:t>
      </w:r>
    </w:p>
    <w:p w14:paraId="29D84F00" w14:textId="77777777" w:rsidR="00AF774D" w:rsidRPr="00841BCD" w:rsidRDefault="00AF774D" w:rsidP="00AF774D">
      <w:pPr>
        <w:widowControl w:val="0"/>
        <w:overflowPunct w:val="0"/>
        <w:autoSpaceDE w:val="0"/>
        <w:autoSpaceDN w:val="0"/>
        <w:adjustRightInd w:val="0"/>
        <w:spacing w:after="0"/>
        <w:jc w:val="both"/>
        <w:textAlignment w:val="baseline"/>
        <w:rPr>
          <w:rFonts w:ascii="Arial" w:eastAsia="宋体" w:hAnsi="Arial"/>
          <w:b/>
          <w:bCs/>
          <w:sz w:val="24"/>
          <w:lang w:eastAsia="ja-JP"/>
        </w:rPr>
      </w:pPr>
    </w:p>
    <w:p w14:paraId="6A5B7456" w14:textId="77777777" w:rsidR="00AF774D" w:rsidRDefault="00AF774D" w:rsidP="00AF774D">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cs="Arial"/>
          <w:bCs/>
          <w:color w:val="000000"/>
          <w:sz w:val="22"/>
          <w:lang w:val="pt-BR"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Pr="00377060">
        <w:rPr>
          <w:rFonts w:ascii="Arial" w:eastAsiaTheme="minorEastAsia" w:hAnsi="Arial" w:cs="Arial"/>
          <w:color w:val="000000"/>
          <w:sz w:val="22"/>
          <w:lang w:val="en-US" w:eastAsia="zh-CN"/>
        </w:rPr>
        <w:t>8</w:t>
      </w:r>
      <w:r>
        <w:rPr>
          <w:rFonts w:ascii="Arial" w:hAnsi="Arial" w:cs="Arial"/>
          <w:color w:val="000000"/>
          <w:sz w:val="22"/>
          <w:lang w:eastAsia="zh-CN"/>
        </w:rPr>
        <w:t>.10.2.3</w:t>
      </w:r>
    </w:p>
    <w:p w14:paraId="518AF011" w14:textId="77777777" w:rsidR="00AF774D" w:rsidRDefault="00AF774D" w:rsidP="00AF774D">
      <w:pPr>
        <w:spacing w:after="120"/>
        <w:ind w:left="1985" w:hanging="1985"/>
        <w:jc w:val="both"/>
        <w:rPr>
          <w:rFonts w:ascii="Arial" w:hAnsi="Arial" w:cs="Arial"/>
          <w:color w:val="000000"/>
          <w:sz w:val="22"/>
          <w:lang w:eastAsia="zh-CN"/>
        </w:rPr>
      </w:pPr>
      <w:r>
        <w:rPr>
          <w:rFonts w:ascii="Arial" w:hAnsi="Arial" w:cs="Arial"/>
          <w:b/>
          <w:sz w:val="22"/>
        </w:rPr>
        <w:t>Source:</w:t>
      </w:r>
      <w:r>
        <w:rPr>
          <w:rFonts w:ascii="Arial" w:hAnsi="Arial" w:cs="Arial"/>
          <w:b/>
          <w:sz w:val="22"/>
        </w:rPr>
        <w:tab/>
      </w:r>
      <w:r>
        <w:rPr>
          <w:rFonts w:ascii="Arial" w:hAnsi="Arial" w:cs="Arial"/>
          <w:color w:val="000000"/>
          <w:sz w:val="22"/>
          <w:lang w:eastAsia="zh-CN"/>
        </w:rPr>
        <w:t>OPPO</w:t>
      </w:r>
    </w:p>
    <w:p w14:paraId="5A289A6F" w14:textId="77777777" w:rsidR="00AF774D" w:rsidRDefault="00AF774D" w:rsidP="00AF774D">
      <w:pPr>
        <w:spacing w:after="120"/>
        <w:ind w:left="1985" w:hanging="1985"/>
        <w:jc w:val="both"/>
        <w:rPr>
          <w:rFonts w:ascii="Arial" w:hAnsi="Arial" w:cs="Arial"/>
          <w:color w:val="000000"/>
          <w:sz w:val="22"/>
          <w:lang w:eastAsia="zh-CN"/>
        </w:rPr>
      </w:pPr>
      <w:r>
        <w:rPr>
          <w:rFonts w:ascii="Arial" w:hAnsi="Arial" w:cs="Arial"/>
          <w:b/>
          <w:color w:val="000000"/>
          <w:sz w:val="22"/>
        </w:rPr>
        <w:t>Title:</w:t>
      </w:r>
      <w:r>
        <w:rPr>
          <w:rFonts w:ascii="Arial" w:hAnsi="Arial" w:cs="Arial"/>
          <w:b/>
          <w:color w:val="000000"/>
          <w:sz w:val="22"/>
        </w:rPr>
        <w:tab/>
      </w:r>
      <w:r>
        <w:rPr>
          <w:rFonts w:ascii="Arial" w:hAnsi="Arial" w:cs="Arial"/>
          <w:color w:val="000000"/>
          <w:sz w:val="22"/>
          <w:lang w:eastAsia="zh-CN"/>
        </w:rPr>
        <w:t>Discussion</w:t>
      </w:r>
      <w:r w:rsidRPr="00897E9A">
        <w:rPr>
          <w:rFonts w:ascii="Arial" w:hAnsi="Arial" w:cs="Arial"/>
          <w:color w:val="000000"/>
          <w:sz w:val="22"/>
          <w:lang w:eastAsia="zh-CN"/>
        </w:rPr>
        <w:t xml:space="preserve"> on </w:t>
      </w:r>
      <w:r>
        <w:rPr>
          <w:rFonts w:ascii="Arial" w:hAnsi="Arial" w:cs="Arial"/>
          <w:color w:val="000000"/>
          <w:sz w:val="22"/>
          <w:lang w:eastAsia="zh-CN"/>
        </w:rPr>
        <w:t>requirements</w:t>
      </w:r>
      <w:r w:rsidRPr="00B93516">
        <w:rPr>
          <w:rFonts w:ascii="Arial" w:hAnsi="Arial" w:cs="Arial"/>
          <w:color w:val="000000"/>
          <w:sz w:val="22"/>
          <w:lang w:eastAsia="zh-CN"/>
        </w:rPr>
        <w:t xml:space="preserve"> </w:t>
      </w:r>
      <w:r>
        <w:rPr>
          <w:rFonts w:ascii="Arial" w:hAnsi="Arial" w:cs="Arial" w:hint="eastAsia"/>
          <w:color w:val="000000"/>
          <w:sz w:val="22"/>
          <w:lang w:eastAsia="zh-CN"/>
        </w:rPr>
        <w:t>f</w:t>
      </w:r>
      <w:r>
        <w:rPr>
          <w:rFonts w:ascii="Arial" w:hAnsi="Arial" w:cs="Arial"/>
          <w:color w:val="000000"/>
          <w:sz w:val="22"/>
          <w:lang w:eastAsia="zh-CN"/>
        </w:rPr>
        <w:t xml:space="preserve">or </w:t>
      </w:r>
      <w:r w:rsidRPr="00C244BF">
        <w:rPr>
          <w:rFonts w:ascii="Arial" w:eastAsiaTheme="minorEastAsia" w:hAnsi="Arial" w:cs="Arial"/>
          <w:sz w:val="22"/>
          <w:lang w:eastAsia="zh-CN"/>
        </w:rPr>
        <w:t xml:space="preserve">PUCCH SCell activation/deactivation </w:t>
      </w:r>
    </w:p>
    <w:p w14:paraId="62B9817E" w14:textId="77777777" w:rsidR="00AF774D" w:rsidRDefault="00AF774D" w:rsidP="00AF774D">
      <w:pPr>
        <w:spacing w:after="120"/>
        <w:ind w:left="1985" w:hanging="1985"/>
        <w:jc w:val="both"/>
        <w:rPr>
          <w:rFonts w:ascii="Arial" w:hAnsi="Arial" w:cs="Arial"/>
          <w:sz w:val="22"/>
          <w:lang w:eastAsia="zh-CN"/>
        </w:rPr>
      </w:pPr>
      <w:r>
        <w:rPr>
          <w:rFonts w:ascii="Arial" w:hAnsi="Arial" w:cs="Arial"/>
          <w:b/>
          <w:color w:val="000000"/>
          <w:sz w:val="22"/>
        </w:rPr>
        <w:t>Document for:</w:t>
      </w:r>
      <w:r>
        <w:rPr>
          <w:rFonts w:ascii="Arial" w:hAnsi="Arial" w:cs="Arial"/>
          <w:b/>
          <w:color w:val="000000"/>
          <w:sz w:val="22"/>
        </w:rPr>
        <w:tab/>
      </w:r>
      <w:r>
        <w:rPr>
          <w:rFonts w:ascii="Arial" w:hAnsi="Arial" w:cs="Arial"/>
          <w:color w:val="000000"/>
          <w:sz w:val="22"/>
          <w:lang w:eastAsia="zh-CN"/>
        </w:rPr>
        <w:t>Approval</w:t>
      </w:r>
    </w:p>
    <w:p w14:paraId="7B11AF94" w14:textId="5AF0852B" w:rsidR="00906173" w:rsidRDefault="00906173" w:rsidP="00480F84">
      <w:pPr>
        <w:pStyle w:val="1"/>
        <w:numPr>
          <w:ilvl w:val="0"/>
          <w:numId w:val="1"/>
        </w:numPr>
        <w:jc w:val="both"/>
      </w:pPr>
      <w:r w:rsidRPr="00891A01">
        <w:t>Introduction</w:t>
      </w:r>
      <w:bookmarkEnd w:id="2"/>
    </w:p>
    <w:p w14:paraId="0CC5C64F" w14:textId="10C912C0" w:rsidR="00ED64F1" w:rsidRDefault="002561C9" w:rsidP="001A70A1">
      <w:pPr>
        <w:spacing w:after="120"/>
        <w:jc w:val="both"/>
        <w:rPr>
          <w:lang w:eastAsia="ja-JP"/>
        </w:rPr>
      </w:pPr>
      <w:r>
        <w:rPr>
          <w:lang w:eastAsia="ja-JP"/>
        </w:rPr>
        <w:t xml:space="preserve">In last RAN4 </w:t>
      </w:r>
      <w:r w:rsidR="00FB12E9">
        <w:rPr>
          <w:rFonts w:hint="eastAsia"/>
          <w:lang w:eastAsia="ja-JP"/>
        </w:rPr>
        <w:t xml:space="preserve">meeting, </w:t>
      </w:r>
      <w:r>
        <w:rPr>
          <w:lang w:eastAsia="ja-JP"/>
        </w:rPr>
        <w:t>a WF on RRM requirements for PUCCH SCell activation and deactivation</w:t>
      </w:r>
      <w:r w:rsidR="00FB12E9">
        <w:rPr>
          <w:lang w:eastAsia="ja-JP"/>
        </w:rPr>
        <w:t xml:space="preserve"> of Rel-17 NR RRM further enhancement </w:t>
      </w:r>
      <w:r>
        <w:rPr>
          <w:lang w:eastAsia="ja-JP"/>
        </w:rPr>
        <w:t>was</w:t>
      </w:r>
      <w:r w:rsidR="00FB12E9">
        <w:rPr>
          <w:lang w:eastAsia="ja-JP"/>
        </w:rPr>
        <w:t xml:space="preserve"> approved [1]. </w:t>
      </w:r>
      <w:r w:rsidR="00ED64F1">
        <w:rPr>
          <w:lang w:eastAsia="ja-JP"/>
        </w:rPr>
        <w:t xml:space="preserve"> </w:t>
      </w:r>
    </w:p>
    <w:p w14:paraId="0DC0A542" w14:textId="165C165D" w:rsidR="00CB1FCB" w:rsidRDefault="00FB12E9" w:rsidP="001A70A1">
      <w:pPr>
        <w:spacing w:after="120"/>
        <w:jc w:val="both"/>
        <w:rPr>
          <w:rFonts w:eastAsia="宋体"/>
          <w:bCs/>
          <w:kern w:val="24"/>
        </w:rPr>
      </w:pPr>
      <w:r>
        <w:rPr>
          <w:rFonts w:hint="eastAsia"/>
          <w:lang w:eastAsia="ja-JP"/>
        </w:rPr>
        <w:t xml:space="preserve">In this contribution, we </w:t>
      </w:r>
      <w:r w:rsidR="002561C9">
        <w:rPr>
          <w:lang w:eastAsia="ja-JP"/>
        </w:rPr>
        <w:t xml:space="preserve">provide </w:t>
      </w:r>
      <w:r w:rsidR="00C61947">
        <w:rPr>
          <w:lang w:eastAsia="ja-JP"/>
        </w:rPr>
        <w:t>our</w:t>
      </w:r>
      <w:r w:rsidR="002561C9">
        <w:rPr>
          <w:lang w:eastAsia="ja-JP"/>
        </w:rPr>
        <w:t xml:space="preserve"> views on RRM requirements of</w:t>
      </w:r>
      <w:r>
        <w:rPr>
          <w:rFonts w:hint="eastAsia"/>
          <w:lang w:eastAsia="ja-JP"/>
        </w:rPr>
        <w:t xml:space="preserve"> </w:t>
      </w:r>
      <w:r w:rsidR="0084006F" w:rsidRPr="00FD0E62">
        <w:rPr>
          <w:color w:val="000000"/>
          <w:lang w:val="en-US" w:eastAsia="zh-CN"/>
        </w:rPr>
        <w:t>SCell Activation/Deactivation</w:t>
      </w:r>
      <w:r w:rsidR="002561C9">
        <w:rPr>
          <w:color w:val="000000"/>
          <w:lang w:val="en-US" w:eastAsia="zh-CN"/>
        </w:rPr>
        <w:t>.</w:t>
      </w:r>
    </w:p>
    <w:p w14:paraId="41C15003" w14:textId="4E1AA70B" w:rsidR="007F2E80" w:rsidRDefault="00BB0BDD" w:rsidP="00480F84">
      <w:pPr>
        <w:pStyle w:val="1"/>
        <w:numPr>
          <w:ilvl w:val="0"/>
          <w:numId w:val="1"/>
        </w:numPr>
        <w:spacing w:after="120"/>
        <w:jc w:val="both"/>
        <w:rPr>
          <w:lang w:eastAsia="ja-JP"/>
        </w:rPr>
      </w:pPr>
      <w:r>
        <w:rPr>
          <w:rFonts w:hint="eastAsia"/>
          <w:lang w:eastAsia="ja-JP"/>
        </w:rPr>
        <w:t>Discussion</w:t>
      </w:r>
    </w:p>
    <w:p w14:paraId="7C20941A" w14:textId="09DCB999" w:rsidR="00BD13C1" w:rsidRDefault="00C36C18" w:rsidP="00080246">
      <w:pPr>
        <w:spacing w:afterLines="50" w:after="120"/>
        <w:jc w:val="both"/>
      </w:pPr>
      <w:r w:rsidRPr="006F00DB">
        <w:t>As agreed in last meeting, the beam information (SSB index) is needed for NW to initiate the PDCCH order to trigger RA</w:t>
      </w:r>
      <w:r w:rsidRPr="00C53D69">
        <w:rPr>
          <w:rFonts w:hint="eastAsia"/>
        </w:rPr>
        <w:t>.</w:t>
      </w:r>
      <w:r w:rsidRPr="00C53D69">
        <w:t xml:space="preserve"> </w:t>
      </w:r>
      <w:r w:rsidR="00C53D69" w:rsidRPr="00C244BF">
        <w:rPr>
          <w:rFonts w:hint="eastAsia"/>
        </w:rPr>
        <w:t xml:space="preserve">How to indicate the beam information for PUCCH </w:t>
      </w:r>
      <w:proofErr w:type="spellStart"/>
      <w:r w:rsidR="00C53D69" w:rsidRPr="00C244BF">
        <w:rPr>
          <w:rFonts w:hint="eastAsia"/>
        </w:rPr>
        <w:t>S</w:t>
      </w:r>
      <w:r w:rsidR="00C53D69" w:rsidRPr="00C244BF">
        <w:t>c</w:t>
      </w:r>
      <w:r w:rsidR="00C53D69" w:rsidRPr="00C244BF">
        <w:rPr>
          <w:rFonts w:hint="eastAsia"/>
        </w:rPr>
        <w:t>ell</w:t>
      </w:r>
      <w:proofErr w:type="spellEnd"/>
      <w:r w:rsidR="00C53D69" w:rsidRPr="00C244BF">
        <w:rPr>
          <w:rFonts w:hint="eastAsia"/>
        </w:rPr>
        <w:t xml:space="preserve"> activation for unknown cell</w:t>
      </w:r>
      <w:r w:rsidR="00C53D69">
        <w:t xml:space="preserve"> was discussed, and </w:t>
      </w:r>
      <w:r w:rsidR="00C53D69" w:rsidRPr="00C53D69">
        <w:t xml:space="preserve">RAN4 sent LS to RAN1/2 asking for the feasibility and potential solutions for </w:t>
      </w:r>
      <w:r w:rsidR="00C53D69" w:rsidRPr="00C53D69">
        <w:rPr>
          <w:rFonts w:hint="eastAsia"/>
        </w:rPr>
        <w:t xml:space="preserve">the support of </w:t>
      </w:r>
      <w:r w:rsidR="00C53D69" w:rsidRPr="00C53D69">
        <w:t>PUCCH S</w:t>
      </w:r>
      <w:r w:rsidR="00C53D69" w:rsidRPr="00C53D69">
        <w:rPr>
          <w:rFonts w:hint="eastAsia"/>
        </w:rPr>
        <w:t>C</w:t>
      </w:r>
      <w:r w:rsidR="00C53D69" w:rsidRPr="00C53D69">
        <w:t xml:space="preserve">ell </w:t>
      </w:r>
      <w:r w:rsidR="00C53D69" w:rsidRPr="00C53D69">
        <w:rPr>
          <w:rFonts w:hint="eastAsia"/>
        </w:rPr>
        <w:t>activation procedure for unknown cell</w:t>
      </w:r>
      <w:r w:rsidR="00C53D69" w:rsidRPr="00C53D69">
        <w:t>.</w:t>
      </w:r>
      <w:r w:rsidR="000152E1">
        <w:rPr>
          <w:rFonts w:eastAsia="等线" w:hint="eastAsia"/>
          <w:lang w:eastAsia="zh-CN"/>
        </w:rPr>
        <w:t xml:space="preserve"> </w:t>
      </w:r>
      <w:bookmarkStart w:id="4" w:name="_Ref78540296"/>
      <w:r w:rsidR="00080246">
        <w:rPr>
          <w:rFonts w:eastAsia="等线"/>
          <w:lang w:eastAsia="zh-CN"/>
        </w:rPr>
        <w:t xml:space="preserve"> </w:t>
      </w:r>
      <w:r w:rsidR="007B7A14">
        <w:rPr>
          <w:rFonts w:eastAsia="等线"/>
          <w:lang w:eastAsia="zh-CN"/>
        </w:rPr>
        <w:t xml:space="preserve">According to </w:t>
      </w:r>
      <w:r w:rsidR="00467B72" w:rsidRPr="00B91A37">
        <w:t>RAN1</w:t>
      </w:r>
      <w:r w:rsidR="00AB4F82">
        <w:t>’s</w:t>
      </w:r>
      <w:r w:rsidR="00467B72" w:rsidRPr="00B91A37">
        <w:t xml:space="preserve"> </w:t>
      </w:r>
      <w:r w:rsidR="000152E1">
        <w:t>LS</w:t>
      </w:r>
      <w:r w:rsidR="00D24B56">
        <w:t xml:space="preserve"> reply </w:t>
      </w:r>
      <w:r w:rsidR="00AB4F82">
        <w:t>[3]</w:t>
      </w:r>
      <w:r w:rsidR="007B7A14">
        <w:t>, we can have the following observations</w:t>
      </w:r>
      <w:r w:rsidR="000152E1">
        <w:t xml:space="preserve"> on </w:t>
      </w:r>
      <w:r w:rsidR="00467B72" w:rsidRPr="00B91A37">
        <w:t>beam information during activating a PUCCH SCell.</w:t>
      </w:r>
      <w:bookmarkEnd w:id="4"/>
    </w:p>
    <w:tbl>
      <w:tblPr>
        <w:tblStyle w:val="aff"/>
        <w:tblW w:w="0" w:type="auto"/>
        <w:tblLook w:val="04A0" w:firstRow="1" w:lastRow="0" w:firstColumn="1" w:lastColumn="0" w:noHBand="0" w:noVBand="1"/>
      </w:tblPr>
      <w:tblGrid>
        <w:gridCol w:w="9631"/>
      </w:tblGrid>
      <w:tr w:rsidR="00AB4F82" w14:paraId="3827BB13" w14:textId="77777777" w:rsidTr="00AB4F82">
        <w:tc>
          <w:tcPr>
            <w:tcW w:w="9631" w:type="dxa"/>
          </w:tcPr>
          <w:p w14:paraId="048F993F" w14:textId="77777777" w:rsidR="00AB4F82" w:rsidRDefault="00AB4F82" w:rsidP="00AB4F82">
            <w:pPr>
              <w:spacing w:after="120"/>
              <w:jc w:val="both"/>
              <w:rPr>
                <w:rFonts w:ascii="Arial" w:hAnsi="Arial" w:cs="Arial"/>
                <w:lang w:eastAsia="zh-CN"/>
              </w:rPr>
            </w:pPr>
            <w:r w:rsidRPr="001205B1">
              <w:rPr>
                <w:rFonts w:ascii="Arial" w:hAnsi="Arial" w:cs="Arial"/>
                <w:b/>
                <w:lang w:eastAsia="zh-CN"/>
              </w:rPr>
              <w:t>Q1:</w:t>
            </w:r>
            <w:r>
              <w:rPr>
                <w:rFonts w:ascii="Arial" w:hAnsi="Arial" w:cs="Arial"/>
                <w:lang w:eastAsia="zh-CN"/>
              </w:rPr>
              <w:t xml:space="preserve"> </w:t>
            </w:r>
            <w:r w:rsidRPr="000A6A42">
              <w:rPr>
                <w:rFonts w:ascii="Arial" w:hAnsi="Arial" w:cs="Arial"/>
                <w:lang w:eastAsia="zh-CN"/>
              </w:rPr>
              <w:t xml:space="preserve">Whether UE can report CSI (e.g. L1-RSRP) of </w:t>
            </w:r>
            <w:r>
              <w:rPr>
                <w:rFonts w:ascii="Arial" w:hAnsi="Arial" w:cs="Arial"/>
                <w:lang w:eastAsia="zh-CN"/>
              </w:rPr>
              <w:t xml:space="preserve">the target being-activated </w:t>
            </w:r>
            <w:r w:rsidRPr="000A6A42">
              <w:rPr>
                <w:rFonts w:ascii="Arial" w:hAnsi="Arial" w:cs="Arial"/>
                <w:lang w:eastAsia="zh-CN"/>
              </w:rPr>
              <w:t>PUCCH SCell belonging to secondary PUCCH group by configuring CSI report setting (e.g. CSI-</w:t>
            </w:r>
            <w:proofErr w:type="spellStart"/>
            <w:r w:rsidRPr="000A6A42">
              <w:rPr>
                <w:rFonts w:ascii="Arial" w:hAnsi="Arial" w:cs="Arial"/>
                <w:lang w:eastAsia="zh-CN"/>
              </w:rPr>
              <w:t>ReportConfig</w:t>
            </w:r>
            <w:proofErr w:type="spellEnd"/>
            <w:r w:rsidRPr="000A6A42">
              <w:rPr>
                <w:rFonts w:ascii="Arial" w:hAnsi="Arial" w:cs="Arial"/>
                <w:lang w:eastAsia="zh-CN"/>
              </w:rPr>
              <w:t xml:space="preserve">) on any </w:t>
            </w:r>
            <w:r>
              <w:rPr>
                <w:rFonts w:ascii="Arial" w:hAnsi="Arial" w:cs="Arial"/>
                <w:lang w:eastAsia="zh-CN"/>
              </w:rPr>
              <w:t xml:space="preserve">active serving </w:t>
            </w:r>
            <w:r w:rsidRPr="000A6A42">
              <w:rPr>
                <w:rFonts w:ascii="Arial" w:hAnsi="Arial" w:cs="Arial"/>
                <w:lang w:eastAsia="zh-CN"/>
              </w:rPr>
              <w:t>cells belonging to primary PUCCH group</w:t>
            </w:r>
          </w:p>
          <w:p w14:paraId="7DCCD873" w14:textId="73C8D4EE" w:rsidR="00AB4F82" w:rsidRPr="007B7A14" w:rsidRDefault="00AB4F82" w:rsidP="00AB4F82">
            <w:pPr>
              <w:spacing w:after="120"/>
              <w:jc w:val="both"/>
              <w:rPr>
                <w:rFonts w:ascii="Arial" w:hAnsi="Arial" w:cs="Arial"/>
                <w:lang w:val="en-US" w:eastAsia="zh-CN"/>
              </w:rPr>
            </w:pPr>
            <w:r w:rsidRPr="00570586">
              <w:rPr>
                <w:rFonts w:ascii="Arial" w:hAnsi="Arial" w:cs="Arial"/>
                <w:b/>
                <w:bCs/>
                <w:highlight w:val="yellow"/>
                <w:lang w:eastAsia="zh-CN"/>
              </w:rPr>
              <w:t>Answer</w:t>
            </w:r>
            <w:r w:rsidRPr="00570586">
              <w:rPr>
                <w:rFonts w:ascii="Arial" w:hAnsi="Arial" w:cs="Arial"/>
                <w:highlight w:val="yellow"/>
                <w:lang w:eastAsia="zh-CN"/>
              </w:rPr>
              <w:t>: There is no restriction in the current RAN1 specification that would not allow UE to report CSI of a SCell belonging to secondary/primary PUCCH group by PUSCH or PUCCH of active serving cells belonging to primary/secondary PUCCH group. But there is no RAN1 consensus on whether all UEs supporting NR-CA with dual PUCCH-groups for the BC support such CSI report in Rel-15 and Rel-16. Support of such CSI report is indicated in Rel-17 with a new UE capability. Potential CSI processing timeline relaxation for UEs reporting the new UE capability can be discussed.</w:t>
            </w:r>
          </w:p>
          <w:p w14:paraId="3698B687" w14:textId="77777777" w:rsidR="00AB4F82" w:rsidRDefault="00AB4F82" w:rsidP="00AB4F82">
            <w:pPr>
              <w:spacing w:after="120"/>
              <w:jc w:val="both"/>
              <w:rPr>
                <w:rFonts w:ascii="Arial" w:hAnsi="Arial" w:cs="Arial"/>
                <w:lang w:eastAsia="zh-CN"/>
              </w:rPr>
            </w:pPr>
            <w:bookmarkStart w:id="5" w:name="_Hlk80816016"/>
            <w:r w:rsidRPr="0052005B">
              <w:rPr>
                <w:rFonts w:ascii="Arial" w:hAnsi="Arial" w:cs="Arial"/>
                <w:b/>
                <w:lang w:eastAsia="zh-CN"/>
              </w:rPr>
              <w:t>Q2:</w:t>
            </w:r>
            <w:r>
              <w:rPr>
                <w:rFonts w:ascii="Arial" w:hAnsi="Arial" w:cs="Arial"/>
                <w:lang w:eastAsia="zh-CN"/>
              </w:rPr>
              <w:t xml:space="preserve"> Whether the above observation is correct, i.e. the identified four cases are not supported by the current RAN1 and RAN2 specification.</w:t>
            </w:r>
          </w:p>
          <w:p w14:paraId="453C1C1A" w14:textId="7A9DB10F" w:rsidR="00AB4F82" w:rsidRPr="003E4E3A" w:rsidRDefault="00AB4F82" w:rsidP="00AB4F82">
            <w:pPr>
              <w:spacing w:after="120"/>
              <w:jc w:val="both"/>
              <w:rPr>
                <w:rFonts w:ascii="Arial" w:hAnsi="Arial" w:cs="Arial"/>
                <w:lang w:eastAsia="zh-CN"/>
              </w:rPr>
            </w:pPr>
            <w:r w:rsidRPr="00570586">
              <w:rPr>
                <w:rFonts w:ascii="Arial" w:hAnsi="Arial" w:cs="Arial"/>
                <w:b/>
                <w:bCs/>
                <w:highlight w:val="yellow"/>
                <w:lang w:eastAsia="zh-CN"/>
              </w:rPr>
              <w:t>Answer</w:t>
            </w:r>
            <w:r w:rsidRPr="00570586">
              <w:rPr>
                <w:rFonts w:ascii="Arial" w:hAnsi="Arial" w:cs="Arial"/>
                <w:highlight w:val="yellow"/>
                <w:lang w:eastAsia="zh-CN"/>
              </w:rPr>
              <w:t>: RAN1 is not able to answer the question on whether the identified four cases are supported or not by current RAN1 specification.</w:t>
            </w:r>
          </w:p>
          <w:bookmarkEnd w:id="5"/>
          <w:p w14:paraId="2E0EE84A" w14:textId="77777777" w:rsidR="00AB4F82" w:rsidRDefault="00AB4F82" w:rsidP="00AB4F82">
            <w:pPr>
              <w:spacing w:after="120"/>
              <w:jc w:val="both"/>
              <w:rPr>
                <w:rFonts w:ascii="Arial" w:hAnsi="Arial" w:cs="Arial"/>
                <w:lang w:eastAsia="zh-CN"/>
              </w:rPr>
            </w:pPr>
            <w:r w:rsidRPr="0052005B">
              <w:rPr>
                <w:rFonts w:ascii="Arial" w:hAnsi="Arial" w:cs="Arial"/>
                <w:b/>
                <w:lang w:eastAsia="zh-CN"/>
              </w:rPr>
              <w:t>Q3:</w:t>
            </w:r>
            <w:r>
              <w:rPr>
                <w:rFonts w:ascii="Arial" w:hAnsi="Arial" w:cs="Arial"/>
                <w:lang w:eastAsia="zh-CN"/>
              </w:rPr>
              <w:t xml:space="preserve"> Whether the above identified cases can be supported by RAN1 and RAN2 spec updates within Rel-17 timeframe.</w:t>
            </w:r>
          </w:p>
          <w:p w14:paraId="21AAFFE5" w14:textId="3DE18EF3" w:rsidR="00AB4F82" w:rsidRPr="00D2604A" w:rsidRDefault="00AB4F82" w:rsidP="00D2604A">
            <w:pPr>
              <w:spacing w:after="120"/>
              <w:jc w:val="both"/>
              <w:rPr>
                <w:rFonts w:ascii="Arial" w:hAnsi="Arial" w:cs="Arial"/>
                <w:lang w:eastAsia="zh-CN"/>
              </w:rPr>
            </w:pPr>
            <w:r w:rsidRPr="00570586">
              <w:rPr>
                <w:rFonts w:ascii="Arial" w:hAnsi="Arial" w:cs="Arial"/>
                <w:b/>
                <w:bCs/>
                <w:highlight w:val="yellow"/>
                <w:lang w:eastAsia="zh-CN"/>
              </w:rPr>
              <w:t>Answer</w:t>
            </w:r>
            <w:r w:rsidRPr="00570586">
              <w:rPr>
                <w:rFonts w:ascii="Arial" w:hAnsi="Arial" w:cs="Arial"/>
                <w:highlight w:val="yellow"/>
                <w:lang w:eastAsia="zh-CN"/>
              </w:rPr>
              <w:t xml:space="preserve">: RAN1 is not able to answer the question. However, RAN1 expects that reporting CSI (e.g. L1-RSRP) of the target being-activated PUCCH SCell belonging to secondary PUCCH group by configuring CSI report setting (e.g. </w:t>
            </w:r>
            <w:r w:rsidRPr="00570586">
              <w:rPr>
                <w:rFonts w:ascii="Arial" w:hAnsi="Arial" w:cs="Arial"/>
                <w:i/>
                <w:highlight w:val="yellow"/>
                <w:lang w:eastAsia="zh-CN"/>
              </w:rPr>
              <w:t>CSI-</w:t>
            </w:r>
            <w:proofErr w:type="spellStart"/>
            <w:r w:rsidRPr="00570586">
              <w:rPr>
                <w:rFonts w:ascii="Arial" w:hAnsi="Arial" w:cs="Arial"/>
                <w:i/>
                <w:highlight w:val="yellow"/>
                <w:lang w:eastAsia="zh-CN"/>
              </w:rPr>
              <w:t>ReportConfig</w:t>
            </w:r>
            <w:proofErr w:type="spellEnd"/>
            <w:r w:rsidRPr="00570586">
              <w:rPr>
                <w:rFonts w:ascii="Arial" w:hAnsi="Arial" w:cs="Arial"/>
                <w:highlight w:val="yellow"/>
                <w:lang w:eastAsia="zh-CN"/>
              </w:rPr>
              <w:t>) on any active serving cells belonging to primary PUCCH group supports the identified four cases.</w:t>
            </w:r>
          </w:p>
        </w:tc>
      </w:tr>
    </w:tbl>
    <w:p w14:paraId="57CAF2C0" w14:textId="2DE43652" w:rsidR="00D24B56" w:rsidRDefault="007B7A14" w:rsidP="007B7A14">
      <w:pPr>
        <w:spacing w:after="120"/>
        <w:jc w:val="both"/>
      </w:pPr>
      <w:r w:rsidRPr="007B7A14">
        <w:t xml:space="preserve">It is valid that </w:t>
      </w:r>
      <w:r w:rsidR="00D24B56" w:rsidRPr="007B7A14">
        <w:t xml:space="preserve">UE can report CSI of PUCCH SCell via </w:t>
      </w:r>
      <w:proofErr w:type="spellStart"/>
      <w:r w:rsidR="00D24B56" w:rsidRPr="007B7A14">
        <w:t>SpCell</w:t>
      </w:r>
      <w:proofErr w:type="spellEnd"/>
      <w:r>
        <w:t>.</w:t>
      </w:r>
      <w:r w:rsidRPr="006B3451">
        <w:t xml:space="preserve"> RAN1 is still discussing whether all UEs supporting NR-CA with dual PUCCH-groups for the BC support such CSI report in Rel-15 and Rel-16. </w:t>
      </w:r>
      <w:r w:rsidR="00B0053B">
        <w:t>RAN1 also agreed s</w:t>
      </w:r>
      <w:r w:rsidRPr="006B3451">
        <w:t>upport of such CSI report is indicated in Rel-17 with a new UE capability. Potential CSI processing timeline relaxation for UEs reporting the new UE capability can be discussed.</w:t>
      </w:r>
    </w:p>
    <w:p w14:paraId="6E4AC2D4" w14:textId="02B81CA1" w:rsidR="00AB4F82" w:rsidRPr="00570586" w:rsidRDefault="00B0053B" w:rsidP="00B0053B">
      <w:pPr>
        <w:pStyle w:val="B1"/>
        <w:ind w:left="0" w:firstLine="0"/>
        <w:rPr>
          <w:rFonts w:eastAsia="宋体"/>
          <w:i/>
          <w:szCs w:val="24"/>
          <w:lang w:eastAsia="zh-CN"/>
        </w:rPr>
      </w:pPr>
      <w:proofErr w:type="spellStart"/>
      <w:r w:rsidRPr="009C5807">
        <w:t>T</w:t>
      </w:r>
      <w:r w:rsidRPr="009C5807">
        <w:rPr>
          <w:vertAlign w:val="subscript"/>
        </w:rPr>
        <w:t>CSI_reporti</w:t>
      </w:r>
      <w:r w:rsidRPr="00570586">
        <w:rPr>
          <w:vertAlign w:val="subscript"/>
        </w:rPr>
        <w:t>ng</w:t>
      </w:r>
      <w:proofErr w:type="spellEnd"/>
      <w:r w:rsidRPr="00570586">
        <w:t xml:space="preserve"> is the delay (in </w:t>
      </w:r>
      <w:proofErr w:type="spellStart"/>
      <w:r w:rsidRPr="00570586">
        <w:t>ms</w:t>
      </w:r>
      <w:proofErr w:type="spellEnd"/>
      <w:r w:rsidRPr="00570586">
        <w:t xml:space="preserve">) </w:t>
      </w:r>
      <w:r w:rsidRPr="00570586">
        <w:rPr>
          <w:lang w:eastAsia="zh-CN"/>
        </w:rPr>
        <w:t xml:space="preserve">including </w:t>
      </w:r>
      <w:r w:rsidRPr="00570586">
        <w:t>uncertainty in acquiring the first available downlink CSI reference resource</w:t>
      </w:r>
      <w:r w:rsidRPr="00570586">
        <w:rPr>
          <w:lang w:eastAsia="zh-CN"/>
        </w:rPr>
        <w:t xml:space="preserve">, UE processing time for CSI reporting and </w:t>
      </w:r>
      <w:r w:rsidRPr="00570586">
        <w:t xml:space="preserve">uncertainty in acquiring the first available CSI reporting resources. </w:t>
      </w:r>
      <w:r w:rsidR="00B50EA0" w:rsidRPr="00570586">
        <w:t>As RAN4 agreed that the CSI reporting type</w:t>
      </w:r>
      <w:r w:rsidR="00B50EA0" w:rsidRPr="00570586">
        <w:rPr>
          <w:lang w:eastAsia="zh-CN"/>
        </w:rPr>
        <w:t>s</w:t>
      </w:r>
      <w:r w:rsidR="00B50EA0" w:rsidRPr="00570586">
        <w:t xml:space="preserve"> about PUCCH SCell activation need not to be specified in </w:t>
      </w:r>
      <w:r w:rsidR="00B50EA0" w:rsidRPr="00570586">
        <w:rPr>
          <w:rFonts w:eastAsiaTheme="minorEastAsia"/>
          <w:lang w:eastAsia="zh-CN"/>
        </w:rPr>
        <w:t xml:space="preserve">RAN4 </w:t>
      </w:r>
      <w:r w:rsidR="00B50EA0" w:rsidRPr="00570586">
        <w:t>specification</w:t>
      </w:r>
      <w:r w:rsidR="00B50EA0" w:rsidRPr="00570586">
        <w:rPr>
          <w:lang w:eastAsia="zh-CN"/>
        </w:rPr>
        <w:t xml:space="preserve">, </w:t>
      </w:r>
      <w:r w:rsidR="00570586" w:rsidRPr="00570586">
        <w:rPr>
          <w:lang w:eastAsia="zh-CN"/>
        </w:rPr>
        <w:t xml:space="preserve">a unified </w:t>
      </w:r>
      <w:r w:rsidR="00B50EA0" w:rsidRPr="00570586">
        <w:rPr>
          <w:rFonts w:eastAsiaTheme="minorEastAsia"/>
          <w:lang w:val="pl-PL"/>
        </w:rPr>
        <w:t>T</w:t>
      </w:r>
      <w:r w:rsidR="00B50EA0" w:rsidRPr="00570586">
        <w:rPr>
          <w:rFonts w:eastAsiaTheme="minorEastAsia"/>
          <w:vertAlign w:val="subscript"/>
          <w:lang w:val="pl-PL"/>
        </w:rPr>
        <w:t xml:space="preserve">CSI_Reporting </w:t>
      </w:r>
      <w:r w:rsidRPr="00570586">
        <w:rPr>
          <w:rFonts w:eastAsiaTheme="minorEastAsia"/>
          <w:lang w:val="pl-PL"/>
        </w:rPr>
        <w:t>could be defined</w:t>
      </w:r>
      <w:r w:rsidRPr="00570586">
        <w:rPr>
          <w:rFonts w:eastAsiaTheme="minorEastAsia"/>
          <w:vertAlign w:val="subscript"/>
          <w:lang w:val="pl-PL"/>
        </w:rPr>
        <w:t xml:space="preserve"> </w:t>
      </w:r>
      <w:r w:rsidRPr="00570586">
        <w:t>based on the relaxed CSI processing delay requirements for</w:t>
      </w:r>
      <w:r w:rsidR="00B50EA0" w:rsidRPr="00570586">
        <w:t xml:space="preserve"> UEs </w:t>
      </w:r>
      <w:r w:rsidRPr="00570586">
        <w:t xml:space="preserve">capable </w:t>
      </w:r>
      <w:r w:rsidR="00B50EA0" w:rsidRPr="00570586">
        <w:t>of cross-CG CSI report</w:t>
      </w:r>
      <w:r w:rsidRPr="00570586">
        <w:t>ing.</w:t>
      </w:r>
    </w:p>
    <w:p w14:paraId="0C892A1C" w14:textId="2CBE26A8" w:rsidR="00965772" w:rsidRPr="00570586" w:rsidRDefault="00965772" w:rsidP="00965772">
      <w:pPr>
        <w:jc w:val="both"/>
        <w:rPr>
          <w:rFonts w:ascii="Tms Rmn" w:eastAsia="宋体" w:hAnsi="Tms Rmn"/>
          <w:b/>
          <w:i/>
        </w:rPr>
      </w:pPr>
      <w:r w:rsidRPr="00570586">
        <w:rPr>
          <w:rFonts w:eastAsia="等线" w:hint="eastAsia"/>
          <w:b/>
          <w:i/>
          <w:lang w:eastAsia="zh-CN"/>
        </w:rPr>
        <w:t>Proposal</w:t>
      </w:r>
      <w:r w:rsidRPr="00570586">
        <w:rPr>
          <w:rFonts w:eastAsia="等线"/>
          <w:b/>
          <w:i/>
          <w:lang w:eastAsia="zh-CN"/>
        </w:rPr>
        <w:t xml:space="preserve"> </w:t>
      </w:r>
      <w:r w:rsidRPr="00570586">
        <w:rPr>
          <w:rFonts w:eastAsia="等线" w:hint="eastAsia"/>
          <w:b/>
          <w:i/>
          <w:lang w:eastAsia="zh-CN"/>
        </w:rPr>
        <w:t>1:</w:t>
      </w:r>
      <w:r w:rsidRPr="00570586">
        <w:rPr>
          <w:rFonts w:eastAsia="等线"/>
          <w:b/>
          <w:i/>
          <w:lang w:eastAsia="zh-CN"/>
        </w:rPr>
        <w:t xml:space="preserve"> </w:t>
      </w:r>
      <w:r w:rsidR="00570586" w:rsidRPr="00570586">
        <w:rPr>
          <w:b/>
          <w:i/>
          <w:lang w:eastAsia="zh-CN"/>
        </w:rPr>
        <w:t xml:space="preserve">A unified </w:t>
      </w:r>
      <w:r w:rsidR="00570586" w:rsidRPr="00570586">
        <w:rPr>
          <w:rFonts w:eastAsiaTheme="minorEastAsia"/>
          <w:b/>
          <w:i/>
          <w:lang w:val="pl-PL"/>
        </w:rPr>
        <w:t>T</w:t>
      </w:r>
      <w:r w:rsidR="00570586" w:rsidRPr="00570586">
        <w:rPr>
          <w:rFonts w:eastAsiaTheme="minorEastAsia"/>
          <w:b/>
          <w:i/>
          <w:vertAlign w:val="subscript"/>
          <w:lang w:val="pl-PL"/>
        </w:rPr>
        <w:t xml:space="preserve">CSI_Reporting </w:t>
      </w:r>
      <w:r w:rsidR="00570586" w:rsidRPr="00570586">
        <w:rPr>
          <w:rFonts w:eastAsiaTheme="minorEastAsia"/>
          <w:b/>
          <w:i/>
          <w:lang w:val="pl-PL"/>
        </w:rPr>
        <w:t>could be defined</w:t>
      </w:r>
      <w:r w:rsidR="00570586" w:rsidRPr="00570586">
        <w:rPr>
          <w:rFonts w:eastAsiaTheme="minorEastAsia"/>
          <w:b/>
          <w:i/>
          <w:vertAlign w:val="subscript"/>
          <w:lang w:val="pl-PL"/>
        </w:rPr>
        <w:t xml:space="preserve"> </w:t>
      </w:r>
      <w:r w:rsidR="00570586" w:rsidRPr="00570586">
        <w:rPr>
          <w:b/>
          <w:i/>
        </w:rPr>
        <w:t>based on the relaxed CSI processing delay requirements for UEs capable of cross-CG CSI reporting.</w:t>
      </w:r>
    </w:p>
    <w:p w14:paraId="3FC891AB" w14:textId="77777777" w:rsidR="00965772" w:rsidRPr="00965772" w:rsidRDefault="00965772" w:rsidP="00AB4F82"/>
    <w:tbl>
      <w:tblPr>
        <w:tblStyle w:val="aff"/>
        <w:tblW w:w="0" w:type="auto"/>
        <w:tblLook w:val="04A0" w:firstRow="1" w:lastRow="0" w:firstColumn="1" w:lastColumn="0" w:noHBand="0" w:noVBand="1"/>
      </w:tblPr>
      <w:tblGrid>
        <w:gridCol w:w="9631"/>
      </w:tblGrid>
      <w:tr w:rsidR="00A05D6A" w14:paraId="68CA3F6A" w14:textId="77777777" w:rsidTr="00A05D6A">
        <w:tc>
          <w:tcPr>
            <w:tcW w:w="9631" w:type="dxa"/>
          </w:tcPr>
          <w:p w14:paraId="3098F2E6" w14:textId="7A1FB0E2" w:rsidR="00A05D6A" w:rsidRPr="004845F5" w:rsidRDefault="00A05D6A" w:rsidP="00A05D6A">
            <w:pPr>
              <w:rPr>
                <w:rFonts w:eastAsiaTheme="minorEastAsia"/>
                <w:i/>
                <w:lang w:val="en-US" w:eastAsia="zh-CN"/>
              </w:rPr>
            </w:pPr>
            <w:r w:rsidRPr="004845F5">
              <w:rPr>
                <w:rFonts w:eastAsiaTheme="minorEastAsia"/>
                <w:i/>
                <w:highlight w:val="green"/>
                <w:lang w:val="en-US" w:eastAsia="zh-CN"/>
              </w:rPr>
              <w:t>A</w:t>
            </w:r>
            <w:r w:rsidRPr="004845F5">
              <w:rPr>
                <w:rFonts w:eastAsiaTheme="minorEastAsia" w:hint="eastAsia"/>
                <w:i/>
                <w:highlight w:val="green"/>
                <w:lang w:val="en-US" w:eastAsia="zh-CN"/>
              </w:rPr>
              <w:t>greements:</w:t>
            </w:r>
            <w:r w:rsidRPr="004845F5">
              <w:rPr>
                <w:rFonts w:eastAsiaTheme="minorEastAsia" w:hint="eastAsia"/>
                <w:i/>
                <w:lang w:val="en-US" w:eastAsia="zh-CN"/>
              </w:rPr>
              <w:t xml:space="preserve"> </w:t>
            </w:r>
          </w:p>
          <w:p w14:paraId="76AB3B04" w14:textId="77777777" w:rsidR="00A05D6A" w:rsidRPr="009E5C22" w:rsidRDefault="00A05D6A" w:rsidP="00A05D6A">
            <w:pPr>
              <w:pStyle w:val="afd"/>
              <w:numPr>
                <w:ilvl w:val="1"/>
                <w:numId w:val="43"/>
              </w:numPr>
              <w:overflowPunct/>
              <w:autoSpaceDE/>
              <w:autoSpaceDN/>
              <w:adjustRightInd/>
              <w:spacing w:after="120" w:line="252" w:lineRule="auto"/>
              <w:contextualSpacing w:val="0"/>
              <w:textAlignment w:val="auto"/>
              <w:rPr>
                <w:bCs/>
                <w:highlight w:val="green"/>
              </w:rPr>
            </w:pPr>
            <w:r w:rsidRPr="009E5C22">
              <w:rPr>
                <w:bCs/>
                <w:highlight w:val="green"/>
              </w:rPr>
              <w:t xml:space="preserve">No additional delay time is needed if UL spatial relation and PL-RS activation command and TCI activation command are received in the same MAC PDU. </w:t>
            </w:r>
          </w:p>
          <w:p w14:paraId="22040403" w14:textId="77777777" w:rsidR="00A05D6A" w:rsidRPr="009E5C22" w:rsidRDefault="00A05D6A" w:rsidP="00A05D6A">
            <w:pPr>
              <w:pStyle w:val="afd"/>
              <w:numPr>
                <w:ilvl w:val="1"/>
                <w:numId w:val="43"/>
              </w:numPr>
              <w:overflowPunct/>
              <w:autoSpaceDE/>
              <w:autoSpaceDN/>
              <w:adjustRightInd/>
              <w:spacing w:after="120" w:line="252" w:lineRule="auto"/>
              <w:contextualSpacing w:val="0"/>
              <w:textAlignment w:val="auto"/>
              <w:rPr>
                <w:bCs/>
                <w:highlight w:val="green"/>
              </w:rPr>
            </w:pPr>
            <w:r w:rsidRPr="009E5C22">
              <w:rPr>
                <w:bCs/>
                <w:highlight w:val="green"/>
              </w:rPr>
              <w:t>For both valid TA and invalid TA cases in FR2 PUCCH SCell activation, the uncertainty for receiving UL spatial relation and PL-RS activation command and TCI activation command could be defined as below,</w:t>
            </w:r>
          </w:p>
          <w:p w14:paraId="0F1AAECD" w14:textId="77777777" w:rsidR="00A05D6A" w:rsidRPr="009E5C22" w:rsidRDefault="00A05D6A" w:rsidP="00A05D6A">
            <w:pPr>
              <w:pStyle w:val="afd"/>
              <w:numPr>
                <w:ilvl w:val="2"/>
                <w:numId w:val="43"/>
              </w:numPr>
              <w:overflowPunct/>
              <w:autoSpaceDE/>
              <w:autoSpaceDN/>
              <w:adjustRightInd/>
              <w:spacing w:after="120" w:line="252" w:lineRule="auto"/>
              <w:contextualSpacing w:val="0"/>
              <w:textAlignment w:val="auto"/>
              <w:rPr>
                <w:bCs/>
                <w:highlight w:val="green"/>
              </w:rPr>
            </w:pPr>
            <w:proofErr w:type="spellStart"/>
            <w:r w:rsidRPr="009E5C22">
              <w:rPr>
                <w:bCs/>
                <w:highlight w:val="green"/>
              </w:rPr>
              <w:t>T</w:t>
            </w:r>
            <w:r w:rsidRPr="00385ACF">
              <w:rPr>
                <w:bCs/>
                <w:highlight w:val="green"/>
                <w:vertAlign w:val="subscript"/>
              </w:rPr>
              <w:t>uncertainty_MAC</w:t>
            </w:r>
            <w:proofErr w:type="spellEnd"/>
            <w:r w:rsidRPr="009E5C22">
              <w:rPr>
                <w:bCs/>
                <w:highlight w:val="green"/>
              </w:rPr>
              <w:t xml:space="preserve"> is the time period between reception of the last activation command for PDCCH TCI, PDSCH TCI (when applicable), UL spatial relation and PL-RS relative to</w:t>
            </w:r>
          </w:p>
          <w:p w14:paraId="0DB09B6F" w14:textId="77777777" w:rsidR="00A05D6A" w:rsidRPr="009E5C22" w:rsidRDefault="00A05D6A" w:rsidP="00A05D6A">
            <w:pPr>
              <w:pStyle w:val="afd"/>
              <w:numPr>
                <w:ilvl w:val="3"/>
                <w:numId w:val="43"/>
              </w:numPr>
              <w:overflowPunct/>
              <w:autoSpaceDE/>
              <w:autoSpaceDN/>
              <w:adjustRightInd/>
              <w:spacing w:after="120" w:line="252" w:lineRule="auto"/>
              <w:contextualSpacing w:val="0"/>
              <w:textAlignment w:val="auto"/>
              <w:rPr>
                <w:bCs/>
                <w:highlight w:val="green"/>
              </w:rPr>
            </w:pPr>
            <w:r w:rsidRPr="009E5C22">
              <w:rPr>
                <w:bCs/>
                <w:highlight w:val="green"/>
              </w:rPr>
              <w:t>SCell activation command for known case;</w:t>
            </w:r>
          </w:p>
          <w:p w14:paraId="4B47A433" w14:textId="77777777" w:rsidR="00A05D6A" w:rsidRPr="000346D5" w:rsidRDefault="00A05D6A" w:rsidP="00A05D6A">
            <w:pPr>
              <w:pStyle w:val="afd"/>
              <w:numPr>
                <w:ilvl w:val="3"/>
                <w:numId w:val="43"/>
              </w:numPr>
              <w:overflowPunct/>
              <w:autoSpaceDE/>
              <w:autoSpaceDN/>
              <w:adjustRightInd/>
              <w:spacing w:after="120" w:line="252" w:lineRule="auto"/>
              <w:contextualSpacing w:val="0"/>
              <w:textAlignment w:val="auto"/>
              <w:rPr>
                <w:bCs/>
                <w:highlight w:val="green"/>
              </w:rPr>
            </w:pPr>
            <w:r w:rsidRPr="009E5C22">
              <w:rPr>
                <w:bCs/>
                <w:highlight w:val="green"/>
              </w:rPr>
              <w:t>First valid L1-RSRP reporting for unknown case.</w:t>
            </w:r>
          </w:p>
          <w:p w14:paraId="45D350D6" w14:textId="0253CDB8" w:rsidR="00A05D6A" w:rsidRPr="00A05D6A" w:rsidRDefault="00A05D6A" w:rsidP="00A05D6A">
            <w:pPr>
              <w:numPr>
                <w:ilvl w:val="1"/>
                <w:numId w:val="43"/>
              </w:numPr>
              <w:jc w:val="both"/>
              <w:rPr>
                <w:highlight w:val="green"/>
              </w:rPr>
            </w:pPr>
            <w:r w:rsidRPr="00A05D6A">
              <w:rPr>
                <w:bCs/>
                <w:highlight w:val="green"/>
              </w:rPr>
              <w:t xml:space="preserve">For </w:t>
            </w:r>
            <w:r w:rsidRPr="00A05D6A">
              <w:rPr>
                <w:highlight w:val="green"/>
              </w:rPr>
              <w:t>T</w:t>
            </w:r>
            <w:r w:rsidRPr="00A05D6A">
              <w:rPr>
                <w:highlight w:val="green"/>
                <w:vertAlign w:val="subscript"/>
              </w:rPr>
              <w:t>activation_time</w:t>
            </w:r>
            <w:r w:rsidRPr="00A05D6A">
              <w:rPr>
                <w:bCs/>
                <w:highlight w:val="green"/>
              </w:rPr>
              <w:t xml:space="preserve">, </w:t>
            </w:r>
            <w:r w:rsidRPr="00A05D6A">
              <w:rPr>
                <w:highlight w:val="green"/>
              </w:rPr>
              <w:t xml:space="preserve">TCI state indication would not introduce additional delay time. </w:t>
            </w:r>
          </w:p>
          <w:p w14:paraId="56D0FFDA" w14:textId="77777777" w:rsidR="00A05D6A" w:rsidRPr="00A05D6A" w:rsidRDefault="00A05D6A" w:rsidP="00A05D6A">
            <w:pPr>
              <w:jc w:val="both"/>
              <w:rPr>
                <w:b/>
                <w:u w:val="single"/>
                <w:lang w:val="sv-SE"/>
              </w:rPr>
            </w:pPr>
            <w:r w:rsidRPr="00A05D6A">
              <w:rPr>
                <w:b/>
                <w:u w:val="single"/>
                <w:lang w:val="sv-SE"/>
              </w:rPr>
              <w:t>Issue 1-</w:t>
            </w:r>
            <w:r w:rsidRPr="00A05D6A">
              <w:rPr>
                <w:rFonts w:hint="eastAsia"/>
                <w:b/>
                <w:u w:val="single"/>
                <w:lang w:val="sv-SE"/>
              </w:rPr>
              <w:t>3-2a</w:t>
            </w:r>
            <w:r w:rsidRPr="00A05D6A">
              <w:rPr>
                <w:b/>
                <w:u w:val="single"/>
                <w:lang w:val="sv-SE"/>
              </w:rPr>
              <w:t>: For T</w:t>
            </w:r>
            <w:r w:rsidRPr="00A05D6A">
              <w:rPr>
                <w:b/>
                <w:u w:val="single"/>
                <w:vertAlign w:val="subscript"/>
                <w:lang w:val="sv-SE"/>
              </w:rPr>
              <w:t>activation_time</w:t>
            </w:r>
            <w:r w:rsidRPr="00A05D6A">
              <w:rPr>
                <w:b/>
                <w:u w:val="single"/>
                <w:lang w:val="sv-SE"/>
              </w:rPr>
              <w:t xml:space="preserve">, whether </w:t>
            </w:r>
            <w:r w:rsidRPr="00A05D6A">
              <w:rPr>
                <w:rFonts w:hint="eastAsia"/>
                <w:b/>
                <w:u w:val="single"/>
                <w:lang w:val="sv-SE"/>
              </w:rPr>
              <w:t>spatial relation</w:t>
            </w:r>
            <w:r w:rsidRPr="00A05D6A">
              <w:rPr>
                <w:b/>
                <w:u w:val="single"/>
                <w:lang w:val="sv-SE"/>
              </w:rPr>
              <w:t xml:space="preserve"> will introduce ext</w:t>
            </w:r>
            <w:r w:rsidRPr="00A05D6A">
              <w:rPr>
                <w:rFonts w:hint="eastAsia"/>
                <w:b/>
                <w:u w:val="single"/>
                <w:lang w:val="sv-SE"/>
              </w:rPr>
              <w:t>r</w:t>
            </w:r>
            <w:r w:rsidRPr="00A05D6A">
              <w:rPr>
                <w:b/>
                <w:u w:val="single"/>
                <w:lang w:val="sv-SE"/>
              </w:rPr>
              <w:t>a delay time</w:t>
            </w:r>
            <w:r w:rsidRPr="00A05D6A">
              <w:rPr>
                <w:rFonts w:hint="eastAsia"/>
                <w:b/>
                <w:u w:val="single"/>
                <w:lang w:val="sv-SE"/>
              </w:rPr>
              <w:t>?</w:t>
            </w:r>
          </w:p>
          <w:p w14:paraId="2AF42D6E" w14:textId="77777777" w:rsidR="00A05D6A" w:rsidRPr="00A05D6A" w:rsidRDefault="00A05D6A" w:rsidP="00A05D6A">
            <w:pPr>
              <w:jc w:val="both"/>
              <w:rPr>
                <w:i/>
                <w:lang w:val="sv-SE"/>
              </w:rPr>
            </w:pPr>
            <w:r w:rsidRPr="00A05D6A">
              <w:rPr>
                <w:i/>
                <w:lang w:val="sv-SE"/>
              </w:rPr>
              <w:t>O</w:t>
            </w:r>
            <w:r w:rsidRPr="00A05D6A">
              <w:rPr>
                <w:rFonts w:hint="eastAsia"/>
                <w:i/>
                <w:lang w:val="sv-SE"/>
              </w:rPr>
              <w:t xml:space="preserve">pen issue: </w:t>
            </w:r>
          </w:p>
          <w:p w14:paraId="747FA9A1" w14:textId="77777777" w:rsidR="00A05D6A" w:rsidRPr="00A05D6A" w:rsidRDefault="00A05D6A" w:rsidP="00A05D6A">
            <w:pPr>
              <w:numPr>
                <w:ilvl w:val="0"/>
                <w:numId w:val="43"/>
              </w:numPr>
              <w:jc w:val="both"/>
            </w:pPr>
            <w:r w:rsidRPr="00A05D6A">
              <w:rPr>
                <w:rFonts w:hint="eastAsia"/>
              </w:rPr>
              <w:t>Option 1: (</w:t>
            </w:r>
            <w:r w:rsidRPr="00A05D6A">
              <w:t>MTK</w:t>
            </w:r>
            <w:r w:rsidRPr="00A05D6A">
              <w:rPr>
                <w:rFonts w:hint="eastAsia"/>
              </w:rPr>
              <w:t xml:space="preserve">, Apple, OPPO, CATT, ZTE, vivo, </w:t>
            </w:r>
            <w:r w:rsidRPr="00A05D6A">
              <w:t>NTT DOCOMO</w:t>
            </w:r>
            <w:r w:rsidRPr="00A05D6A">
              <w:rPr>
                <w:rFonts w:hint="eastAsia"/>
              </w:rPr>
              <w:t>, Qualcomm</w:t>
            </w:r>
            <w:r w:rsidRPr="00A05D6A">
              <w:t>, Nokia</w:t>
            </w:r>
            <w:r w:rsidRPr="00A05D6A">
              <w:rPr>
                <w:rFonts w:hint="eastAsia"/>
              </w:rPr>
              <w:t>, Intel)</w:t>
            </w:r>
          </w:p>
          <w:p w14:paraId="609B6911" w14:textId="77777777" w:rsidR="00A05D6A" w:rsidRPr="00A05D6A" w:rsidRDefault="00A05D6A" w:rsidP="00A05D6A">
            <w:pPr>
              <w:numPr>
                <w:ilvl w:val="1"/>
                <w:numId w:val="43"/>
              </w:numPr>
              <w:jc w:val="both"/>
            </w:pPr>
            <w:r w:rsidRPr="00A05D6A">
              <w:t>For T</w:t>
            </w:r>
            <w:r w:rsidRPr="00A05D6A">
              <w:rPr>
                <w:vertAlign w:val="subscript"/>
              </w:rPr>
              <w:t>activation_time</w:t>
            </w:r>
            <w:r w:rsidRPr="00A05D6A">
              <w:t xml:space="preserve">, spatial relation activation would not introduce additional delay time. </w:t>
            </w:r>
            <w:r w:rsidRPr="00A05D6A">
              <w:rPr>
                <w:rFonts w:hint="eastAsia"/>
              </w:rPr>
              <w:t xml:space="preserve"> </w:t>
            </w:r>
          </w:p>
          <w:p w14:paraId="451A9A73" w14:textId="77777777" w:rsidR="00A05D6A" w:rsidRPr="00A05D6A" w:rsidRDefault="00A05D6A" w:rsidP="00A05D6A">
            <w:pPr>
              <w:numPr>
                <w:ilvl w:val="0"/>
                <w:numId w:val="43"/>
              </w:numPr>
              <w:jc w:val="both"/>
            </w:pPr>
            <w:r w:rsidRPr="00A05D6A">
              <w:rPr>
                <w:rFonts w:hint="eastAsia"/>
              </w:rPr>
              <w:t>Option 2: (Ericsson)</w:t>
            </w:r>
          </w:p>
          <w:p w14:paraId="4542B81F" w14:textId="77777777" w:rsidR="00A05D6A" w:rsidRDefault="00A05D6A" w:rsidP="00A05D6A">
            <w:pPr>
              <w:numPr>
                <w:ilvl w:val="1"/>
                <w:numId w:val="43"/>
              </w:numPr>
              <w:jc w:val="both"/>
            </w:pPr>
            <w:r w:rsidRPr="00A05D6A">
              <w:t>When DL-RS associated with UL beam to use for random access is known to UE, no additional time shall be granted for determining transmit power level.</w:t>
            </w:r>
          </w:p>
          <w:p w14:paraId="5921D724" w14:textId="77777777" w:rsidR="00A05D6A" w:rsidRPr="00A05D6A" w:rsidRDefault="00A05D6A" w:rsidP="00A05D6A">
            <w:pPr>
              <w:jc w:val="both"/>
              <w:rPr>
                <w:b/>
                <w:u w:val="single"/>
                <w:lang w:val="sv-SE"/>
              </w:rPr>
            </w:pPr>
            <w:r w:rsidRPr="00A05D6A">
              <w:rPr>
                <w:b/>
                <w:u w:val="single"/>
                <w:lang w:val="sv-SE"/>
              </w:rPr>
              <w:t>Issue 1-</w:t>
            </w:r>
            <w:r w:rsidRPr="00A05D6A">
              <w:rPr>
                <w:rFonts w:hint="eastAsia"/>
                <w:b/>
                <w:u w:val="single"/>
                <w:lang w:val="sv-SE"/>
              </w:rPr>
              <w:t>3-2b</w:t>
            </w:r>
            <w:r w:rsidRPr="00A05D6A">
              <w:rPr>
                <w:b/>
                <w:u w:val="single"/>
                <w:lang w:val="sv-SE"/>
              </w:rPr>
              <w:t>: For Tactivation_time, whether the</w:t>
            </w:r>
            <w:r w:rsidRPr="00A05D6A">
              <w:rPr>
                <w:rFonts w:hint="eastAsia"/>
                <w:b/>
                <w:u w:val="single"/>
                <w:lang w:val="sv-SE"/>
              </w:rPr>
              <w:t xml:space="preserve"> </w:t>
            </w:r>
            <w:r w:rsidRPr="00A05D6A">
              <w:rPr>
                <w:b/>
                <w:u w:val="single"/>
                <w:lang w:val="sv-SE"/>
              </w:rPr>
              <w:t>PL-RS will introduce ext</w:t>
            </w:r>
            <w:r w:rsidRPr="00A05D6A">
              <w:rPr>
                <w:rFonts w:hint="eastAsia"/>
                <w:b/>
                <w:u w:val="single"/>
                <w:lang w:val="sv-SE"/>
              </w:rPr>
              <w:t>r</w:t>
            </w:r>
            <w:r w:rsidRPr="00A05D6A">
              <w:rPr>
                <w:b/>
                <w:u w:val="single"/>
                <w:lang w:val="sv-SE"/>
              </w:rPr>
              <w:t>a delay time</w:t>
            </w:r>
            <w:r w:rsidRPr="00A05D6A">
              <w:rPr>
                <w:rFonts w:hint="eastAsia"/>
                <w:b/>
                <w:u w:val="single"/>
                <w:lang w:val="sv-SE"/>
              </w:rPr>
              <w:t>?</w:t>
            </w:r>
          </w:p>
          <w:p w14:paraId="02475A72" w14:textId="77777777" w:rsidR="00A05D6A" w:rsidRPr="00DA54C8" w:rsidRDefault="00A05D6A" w:rsidP="00A05D6A">
            <w:pPr>
              <w:rPr>
                <w:i/>
                <w:lang w:val="sv-SE" w:eastAsia="zh-CN"/>
              </w:rPr>
            </w:pPr>
            <w:r w:rsidRPr="00DA54C8">
              <w:rPr>
                <w:i/>
                <w:lang w:val="sv-SE" w:eastAsia="zh-CN"/>
              </w:rPr>
              <w:t>O</w:t>
            </w:r>
            <w:r w:rsidRPr="00DA54C8">
              <w:rPr>
                <w:rFonts w:hint="eastAsia"/>
                <w:i/>
                <w:lang w:val="sv-SE" w:eastAsia="zh-CN"/>
              </w:rPr>
              <w:t xml:space="preserve">pen </w:t>
            </w:r>
            <w:r>
              <w:rPr>
                <w:rFonts w:hint="eastAsia"/>
                <w:i/>
                <w:lang w:val="sv-SE" w:eastAsia="zh-CN"/>
              </w:rPr>
              <w:t>issue</w:t>
            </w:r>
            <w:r w:rsidRPr="00DA54C8">
              <w:rPr>
                <w:rFonts w:hint="eastAsia"/>
                <w:i/>
                <w:lang w:val="sv-SE" w:eastAsia="zh-CN"/>
              </w:rPr>
              <w:t xml:space="preserve">: </w:t>
            </w:r>
          </w:p>
          <w:p w14:paraId="06657D24" w14:textId="77777777" w:rsidR="00A05D6A" w:rsidRPr="00BB65B3" w:rsidRDefault="00A05D6A" w:rsidP="00A05D6A">
            <w:pPr>
              <w:pStyle w:val="afd"/>
              <w:numPr>
                <w:ilvl w:val="0"/>
                <w:numId w:val="43"/>
              </w:numPr>
              <w:overflowPunct/>
              <w:autoSpaceDE/>
              <w:autoSpaceDN/>
              <w:adjustRightInd/>
              <w:spacing w:after="120" w:line="259" w:lineRule="auto"/>
              <w:contextualSpacing w:val="0"/>
              <w:textAlignment w:val="auto"/>
              <w:rPr>
                <w:szCs w:val="24"/>
                <w:lang w:eastAsia="zh-CN"/>
              </w:rPr>
            </w:pPr>
            <w:r>
              <w:rPr>
                <w:rFonts w:hint="eastAsia"/>
                <w:szCs w:val="24"/>
                <w:lang w:eastAsia="zh-CN"/>
              </w:rPr>
              <w:t>Option 1: (</w:t>
            </w:r>
            <w:r>
              <w:rPr>
                <w:szCs w:val="24"/>
                <w:lang w:eastAsia="zh-CN"/>
              </w:rPr>
              <w:t>MTK</w:t>
            </w:r>
            <w:r>
              <w:rPr>
                <w:rFonts w:hint="eastAsia"/>
                <w:szCs w:val="24"/>
                <w:lang w:eastAsia="zh-CN"/>
              </w:rPr>
              <w:t xml:space="preserve">, Apple, Intel, OPPO, CATT, ZTE, vivo, </w:t>
            </w:r>
            <w:r w:rsidRPr="00565FCB">
              <w:rPr>
                <w:szCs w:val="24"/>
                <w:lang w:eastAsia="zh-CN"/>
              </w:rPr>
              <w:t>NTT DOCOMO</w:t>
            </w:r>
            <w:r>
              <w:rPr>
                <w:rFonts w:hint="eastAsia"/>
                <w:szCs w:val="24"/>
                <w:lang w:eastAsia="zh-CN"/>
              </w:rPr>
              <w:t>, Huawei)</w:t>
            </w:r>
          </w:p>
          <w:p w14:paraId="7E7E8A9E" w14:textId="77777777" w:rsidR="00A05D6A" w:rsidRDefault="00A05D6A" w:rsidP="00A05D6A">
            <w:pPr>
              <w:pStyle w:val="afd"/>
              <w:numPr>
                <w:ilvl w:val="1"/>
                <w:numId w:val="43"/>
              </w:numPr>
              <w:overflowPunct/>
              <w:autoSpaceDE/>
              <w:autoSpaceDN/>
              <w:adjustRightInd/>
              <w:spacing w:after="120" w:line="259" w:lineRule="auto"/>
              <w:contextualSpacing w:val="0"/>
              <w:textAlignment w:val="auto"/>
              <w:rPr>
                <w:szCs w:val="24"/>
                <w:lang w:eastAsia="zh-CN"/>
              </w:rPr>
            </w:pPr>
            <w:r w:rsidRPr="00BB65B3">
              <w:rPr>
                <w:szCs w:val="24"/>
                <w:lang w:eastAsia="zh-CN"/>
              </w:rPr>
              <w:t>For T</w:t>
            </w:r>
            <w:r w:rsidRPr="00BB65B3">
              <w:rPr>
                <w:szCs w:val="24"/>
                <w:vertAlign w:val="subscript"/>
                <w:lang w:eastAsia="zh-CN"/>
              </w:rPr>
              <w:t>activation_time</w:t>
            </w:r>
            <w:r w:rsidRPr="00BB65B3">
              <w:rPr>
                <w:szCs w:val="24"/>
                <w:lang w:eastAsia="zh-CN"/>
              </w:rPr>
              <w:t>, only define detailed requirement for PL-RS known case</w:t>
            </w:r>
            <w:r>
              <w:rPr>
                <w:rFonts w:hint="eastAsia"/>
                <w:szCs w:val="24"/>
                <w:lang w:eastAsia="zh-CN"/>
              </w:rPr>
              <w:t>, and</w:t>
            </w:r>
            <w:r w:rsidRPr="00BB65B3">
              <w:rPr>
                <w:szCs w:val="24"/>
                <w:lang w:eastAsia="zh-CN"/>
              </w:rPr>
              <w:t xml:space="preserve"> 5 samples of PL-RS measu</w:t>
            </w:r>
            <w:r>
              <w:rPr>
                <w:szCs w:val="24"/>
                <w:lang w:eastAsia="zh-CN"/>
              </w:rPr>
              <w:t>rement time shall be considered</w:t>
            </w:r>
            <w:r>
              <w:rPr>
                <w:rFonts w:hint="eastAsia"/>
                <w:szCs w:val="24"/>
                <w:lang w:eastAsia="zh-CN"/>
              </w:rPr>
              <w:t xml:space="preserve">. </w:t>
            </w:r>
          </w:p>
          <w:p w14:paraId="5798DD9A" w14:textId="77777777" w:rsidR="00A05D6A" w:rsidRPr="00BB65B3" w:rsidRDefault="00A05D6A" w:rsidP="00A05D6A">
            <w:pPr>
              <w:pStyle w:val="afd"/>
              <w:numPr>
                <w:ilvl w:val="1"/>
                <w:numId w:val="43"/>
              </w:numPr>
              <w:overflowPunct/>
              <w:autoSpaceDE/>
              <w:autoSpaceDN/>
              <w:adjustRightInd/>
              <w:spacing w:after="120" w:line="259" w:lineRule="auto"/>
              <w:contextualSpacing w:val="0"/>
              <w:textAlignment w:val="auto"/>
              <w:rPr>
                <w:szCs w:val="24"/>
                <w:lang w:eastAsia="zh-CN"/>
              </w:rPr>
            </w:pPr>
            <w:r>
              <w:rPr>
                <w:rFonts w:hint="eastAsia"/>
                <w:szCs w:val="24"/>
                <w:lang w:eastAsia="zh-CN"/>
              </w:rPr>
              <w:t>I</w:t>
            </w:r>
            <w:r w:rsidRPr="00BB65B3">
              <w:rPr>
                <w:szCs w:val="24"/>
                <w:lang w:eastAsia="zh-CN"/>
              </w:rPr>
              <w:t>f the PL-RS of PUCCH on target SCell is unknown, in spec it can be clarified that “longer activation time is expected if the pathloss reference signal is unknown.”</w:t>
            </w:r>
          </w:p>
          <w:p w14:paraId="1E7A4493" w14:textId="77777777" w:rsidR="00A05D6A" w:rsidRDefault="00A05D6A" w:rsidP="00A05D6A">
            <w:pPr>
              <w:pStyle w:val="afd"/>
              <w:numPr>
                <w:ilvl w:val="0"/>
                <w:numId w:val="43"/>
              </w:numPr>
              <w:overflowPunct/>
              <w:autoSpaceDE/>
              <w:autoSpaceDN/>
              <w:adjustRightInd/>
              <w:spacing w:after="120" w:line="259" w:lineRule="auto"/>
              <w:contextualSpacing w:val="0"/>
              <w:textAlignment w:val="auto"/>
              <w:rPr>
                <w:szCs w:val="24"/>
                <w:lang w:eastAsia="zh-CN"/>
              </w:rPr>
            </w:pPr>
            <w:r>
              <w:rPr>
                <w:rFonts w:hint="eastAsia"/>
                <w:szCs w:val="24"/>
                <w:lang w:eastAsia="zh-CN"/>
              </w:rPr>
              <w:t>Option 2: (Ericsson, Qualcomm, Nokia)</w:t>
            </w:r>
          </w:p>
          <w:p w14:paraId="53A576E5" w14:textId="77777777" w:rsidR="00A05D6A" w:rsidRDefault="00A05D6A" w:rsidP="00A05D6A">
            <w:pPr>
              <w:pStyle w:val="afd"/>
              <w:numPr>
                <w:ilvl w:val="1"/>
                <w:numId w:val="43"/>
              </w:numPr>
              <w:overflowPunct/>
              <w:autoSpaceDE/>
              <w:autoSpaceDN/>
              <w:adjustRightInd/>
              <w:spacing w:after="120" w:line="259" w:lineRule="auto"/>
              <w:contextualSpacing w:val="0"/>
              <w:textAlignment w:val="auto"/>
              <w:rPr>
                <w:szCs w:val="24"/>
                <w:lang w:eastAsia="zh-CN"/>
              </w:rPr>
            </w:pPr>
            <w:r>
              <w:rPr>
                <w:szCs w:val="24"/>
                <w:lang w:eastAsia="zh-CN"/>
              </w:rPr>
              <w:t>When DL-RS configured as PL-RS is known to UE, no additional time shall be granted for determining pathloss i.e. NM=0 shall be applied in requirement in TS 38.133 clause 8.14.3.</w:t>
            </w:r>
          </w:p>
          <w:p w14:paraId="0DCF1193" w14:textId="77777777" w:rsidR="00A05D6A" w:rsidRDefault="00A05D6A" w:rsidP="00A05D6A">
            <w:pPr>
              <w:pStyle w:val="afd"/>
              <w:numPr>
                <w:ilvl w:val="0"/>
                <w:numId w:val="43"/>
              </w:numPr>
              <w:overflowPunct/>
              <w:autoSpaceDE/>
              <w:autoSpaceDN/>
              <w:adjustRightInd/>
              <w:spacing w:after="120" w:line="259" w:lineRule="auto"/>
              <w:contextualSpacing w:val="0"/>
              <w:textAlignment w:val="auto"/>
              <w:rPr>
                <w:szCs w:val="24"/>
                <w:lang w:eastAsia="zh-CN"/>
              </w:rPr>
            </w:pPr>
            <w:r>
              <w:rPr>
                <w:rFonts w:hint="eastAsia"/>
                <w:szCs w:val="24"/>
                <w:lang w:eastAsia="zh-CN"/>
              </w:rPr>
              <w:t>Option 2a: (Qualcomm, Huawei, Apple, Intel, MTK)</w:t>
            </w:r>
          </w:p>
          <w:p w14:paraId="0B1CBEA4" w14:textId="42CB8BC7" w:rsidR="00A05D6A" w:rsidRPr="00A05D6A" w:rsidRDefault="00A05D6A" w:rsidP="00A05D6A">
            <w:pPr>
              <w:pStyle w:val="afd"/>
              <w:numPr>
                <w:ilvl w:val="1"/>
                <w:numId w:val="43"/>
              </w:numPr>
              <w:overflowPunct/>
              <w:autoSpaceDE/>
              <w:autoSpaceDN/>
              <w:adjustRightInd/>
              <w:spacing w:after="120" w:line="259" w:lineRule="auto"/>
              <w:contextualSpacing w:val="0"/>
              <w:textAlignment w:val="auto"/>
              <w:rPr>
                <w:szCs w:val="24"/>
                <w:lang w:eastAsia="zh-CN"/>
              </w:rPr>
            </w:pPr>
            <w:r w:rsidRPr="00F55289">
              <w:rPr>
                <w:szCs w:val="24"/>
                <w:lang w:eastAsia="zh-CN"/>
              </w:rPr>
              <w:t>The condition of “known PL-RS” means that SSB to be used for DL synchronization and so on for the PUCCH SCell activation shall be associated with PL-RS configured for the to-be activated PUCCH SCell</w:t>
            </w:r>
            <w:r w:rsidRPr="00F55289">
              <w:rPr>
                <w:rFonts w:hint="eastAsia"/>
                <w:szCs w:val="24"/>
                <w:lang w:eastAsia="zh-CN"/>
              </w:rPr>
              <w:t>.</w:t>
            </w:r>
          </w:p>
        </w:tc>
      </w:tr>
    </w:tbl>
    <w:p w14:paraId="5B8FED8D" w14:textId="273E9388" w:rsidR="00584DE6" w:rsidRPr="00584DE6" w:rsidRDefault="00584DE6" w:rsidP="00A32906">
      <w:pPr>
        <w:jc w:val="both"/>
      </w:pPr>
      <w:r w:rsidRPr="00584DE6">
        <w:rPr>
          <w:rFonts w:hint="eastAsia"/>
        </w:rPr>
        <w:t>A</w:t>
      </w:r>
      <w:r w:rsidRPr="00584DE6">
        <w:t xml:space="preserve">s agreed, </w:t>
      </w:r>
      <w:r w:rsidRPr="00584DE6">
        <w:rPr>
          <w:rFonts w:hint="eastAsia"/>
        </w:rPr>
        <w:t>T</w:t>
      </w:r>
      <w:r w:rsidRPr="00584DE6">
        <w:t>he UL spatial relation is needed for PUCCH SCell activation in FR2 for invalid TA case</w:t>
      </w:r>
      <w:r w:rsidRPr="00584DE6">
        <w:rPr>
          <w:rFonts w:hint="eastAsia"/>
        </w:rPr>
        <w:t xml:space="preserve">. </w:t>
      </w:r>
      <w:r>
        <w:t xml:space="preserve">The time uncertainty of the MAC CE for UL spatial relation activation of PUCCH in target being-activated SCell shall be considered. </w:t>
      </w:r>
      <w:r w:rsidR="001156C7">
        <w:t xml:space="preserve"> And we think n</w:t>
      </w:r>
      <w:r>
        <w:t>o extra delay time is needed if spatial relation activation command and TCI activation command are received in the same MAC CE</w:t>
      </w:r>
      <w:r w:rsidR="001156C7">
        <w:t>, from UE perspective.</w:t>
      </w:r>
    </w:p>
    <w:p w14:paraId="19D71858" w14:textId="77777777" w:rsidR="00A05D6A" w:rsidRPr="007B7A14" w:rsidRDefault="001156C7" w:rsidP="00A05D6A">
      <w:pPr>
        <w:jc w:val="both"/>
        <w:rPr>
          <w:rFonts w:ascii="Tms Rmn" w:eastAsia="宋体" w:hAnsi="Tms Rmn"/>
          <w:b/>
          <w:i/>
        </w:rPr>
      </w:pPr>
      <w:r w:rsidRPr="007B7A14">
        <w:rPr>
          <w:rFonts w:eastAsia="等线" w:hint="eastAsia"/>
          <w:b/>
          <w:i/>
          <w:lang w:eastAsia="zh-CN"/>
        </w:rPr>
        <w:t>Proposal</w:t>
      </w:r>
      <w:r w:rsidRPr="007B7A14">
        <w:rPr>
          <w:rFonts w:eastAsia="等线"/>
          <w:b/>
          <w:i/>
          <w:lang w:eastAsia="zh-CN"/>
        </w:rPr>
        <w:t xml:space="preserve"> </w:t>
      </w:r>
      <w:r w:rsidRPr="007B7A14">
        <w:rPr>
          <w:rFonts w:eastAsia="等线" w:hint="eastAsia"/>
          <w:b/>
          <w:i/>
          <w:lang w:eastAsia="zh-CN"/>
        </w:rPr>
        <w:t>2:</w:t>
      </w:r>
      <w:r w:rsidRPr="007B7A14">
        <w:rPr>
          <w:rFonts w:eastAsia="等线"/>
          <w:b/>
          <w:i/>
          <w:lang w:eastAsia="zh-CN"/>
        </w:rPr>
        <w:t xml:space="preserve"> </w:t>
      </w:r>
      <w:r w:rsidR="00A05D6A" w:rsidRPr="007B7A14">
        <w:rPr>
          <w:rFonts w:ascii="Tms Rmn" w:eastAsia="宋体" w:hAnsi="Tms Rmn"/>
          <w:b/>
          <w:i/>
        </w:rPr>
        <w:t>For T</w:t>
      </w:r>
      <w:r w:rsidR="00A05D6A" w:rsidRPr="007B7A14">
        <w:rPr>
          <w:rFonts w:ascii="Tms Rmn" w:eastAsia="宋体" w:hAnsi="Tms Rmn"/>
          <w:b/>
          <w:i/>
          <w:vertAlign w:val="subscript"/>
        </w:rPr>
        <w:t>activation_time</w:t>
      </w:r>
      <w:r w:rsidR="00A05D6A" w:rsidRPr="007B7A14">
        <w:rPr>
          <w:rFonts w:ascii="Tms Rmn" w:eastAsia="宋体" w:hAnsi="Tms Rmn"/>
          <w:b/>
          <w:i/>
        </w:rPr>
        <w:t xml:space="preserve">, spatial relation activation would not introduce additional delay time. </w:t>
      </w:r>
      <w:r w:rsidR="00A05D6A" w:rsidRPr="007B7A14">
        <w:rPr>
          <w:rFonts w:ascii="Tms Rmn" w:eastAsia="宋体" w:hAnsi="Tms Rmn" w:hint="eastAsia"/>
          <w:b/>
          <w:i/>
        </w:rPr>
        <w:t xml:space="preserve"> </w:t>
      </w:r>
    </w:p>
    <w:p w14:paraId="077E1526" w14:textId="77DAD8EC" w:rsidR="00A05D6A" w:rsidRPr="00A05D6A" w:rsidRDefault="00A05D6A" w:rsidP="00A05D6A">
      <w:pPr>
        <w:spacing w:after="120" w:line="259" w:lineRule="auto"/>
        <w:rPr>
          <w:rFonts w:eastAsia="宋体"/>
          <w:szCs w:val="24"/>
          <w:lang w:eastAsia="zh-CN"/>
        </w:rPr>
      </w:pPr>
      <w:r w:rsidRPr="00A05D6A">
        <w:rPr>
          <w:rFonts w:eastAsia="宋体"/>
          <w:szCs w:val="24"/>
          <w:lang w:eastAsia="zh-CN"/>
        </w:rPr>
        <w:t>For T</w:t>
      </w:r>
      <w:r w:rsidRPr="00A05D6A">
        <w:rPr>
          <w:rFonts w:eastAsia="宋体"/>
          <w:szCs w:val="24"/>
          <w:vertAlign w:val="subscript"/>
          <w:lang w:eastAsia="zh-CN"/>
        </w:rPr>
        <w:t>activation_time</w:t>
      </w:r>
      <w:r w:rsidRPr="00A05D6A">
        <w:rPr>
          <w:rFonts w:eastAsia="宋体"/>
          <w:szCs w:val="24"/>
          <w:lang w:eastAsia="zh-CN"/>
        </w:rPr>
        <w:t xml:space="preserve">, </w:t>
      </w:r>
      <w:r>
        <w:rPr>
          <w:rFonts w:eastAsia="宋体" w:hint="eastAsia"/>
          <w:szCs w:val="24"/>
          <w:lang w:eastAsia="zh-CN"/>
        </w:rPr>
        <w:t>RAN4</w:t>
      </w:r>
      <w:r>
        <w:rPr>
          <w:rFonts w:eastAsia="宋体"/>
          <w:szCs w:val="24"/>
          <w:lang w:eastAsia="zh-CN"/>
        </w:rPr>
        <w:t xml:space="preserve"> </w:t>
      </w:r>
      <w:r>
        <w:rPr>
          <w:rFonts w:eastAsia="宋体" w:hint="eastAsia"/>
          <w:szCs w:val="24"/>
          <w:lang w:eastAsia="zh-CN"/>
        </w:rPr>
        <w:t>s</w:t>
      </w:r>
      <w:r>
        <w:rPr>
          <w:rFonts w:eastAsia="宋体"/>
          <w:szCs w:val="24"/>
          <w:lang w:eastAsia="zh-CN"/>
        </w:rPr>
        <w:t xml:space="preserve">hould </w:t>
      </w:r>
      <w:r w:rsidRPr="00A05D6A">
        <w:rPr>
          <w:rFonts w:eastAsia="宋体"/>
          <w:szCs w:val="24"/>
          <w:lang w:eastAsia="zh-CN"/>
        </w:rPr>
        <w:t>only define detailed requirement for PL-RS known case</w:t>
      </w:r>
      <w:r w:rsidRPr="00A05D6A">
        <w:rPr>
          <w:rFonts w:eastAsia="宋体" w:hint="eastAsia"/>
          <w:szCs w:val="24"/>
          <w:lang w:eastAsia="zh-CN"/>
        </w:rPr>
        <w:t>, and</w:t>
      </w:r>
      <w:r w:rsidRPr="00A05D6A">
        <w:rPr>
          <w:rFonts w:eastAsia="宋体"/>
          <w:szCs w:val="24"/>
          <w:lang w:eastAsia="zh-CN"/>
        </w:rPr>
        <w:t xml:space="preserve"> 5 samples of PL-RS measurement time shall be considered</w:t>
      </w:r>
      <w:r w:rsidRPr="00A05D6A">
        <w:rPr>
          <w:rFonts w:eastAsia="宋体" w:hint="eastAsia"/>
          <w:szCs w:val="24"/>
          <w:lang w:eastAsia="zh-CN"/>
        </w:rPr>
        <w:t xml:space="preserve">. </w:t>
      </w:r>
      <w:r>
        <w:rPr>
          <w:rFonts w:eastAsia="宋体"/>
          <w:szCs w:val="24"/>
          <w:lang w:eastAsia="zh-CN"/>
        </w:rPr>
        <w:t xml:space="preserve"> </w:t>
      </w:r>
      <w:r w:rsidRPr="00A05D6A">
        <w:rPr>
          <w:rFonts w:eastAsia="宋体" w:hint="eastAsia"/>
          <w:szCs w:val="24"/>
          <w:lang w:eastAsia="zh-CN"/>
        </w:rPr>
        <w:t>I</w:t>
      </w:r>
      <w:r w:rsidRPr="00A05D6A">
        <w:rPr>
          <w:rFonts w:eastAsia="宋体"/>
          <w:szCs w:val="24"/>
          <w:lang w:eastAsia="zh-CN"/>
        </w:rPr>
        <w:t>f the PL-RS of PUCCH on target SCell is unknown, in spec it can be clarified that “longer activation time is expected if the pathloss reference signal is unknown.”</w:t>
      </w:r>
    </w:p>
    <w:p w14:paraId="116B0474" w14:textId="6B13F870" w:rsidR="00A05D6A" w:rsidRPr="007B7A14" w:rsidRDefault="00A05D6A" w:rsidP="00A05D6A">
      <w:pPr>
        <w:rPr>
          <w:rFonts w:eastAsia="等线"/>
          <w:b/>
          <w:i/>
          <w:lang w:eastAsia="zh-CN"/>
        </w:rPr>
      </w:pPr>
      <w:r w:rsidRPr="007B7A14">
        <w:rPr>
          <w:rFonts w:eastAsia="等线"/>
          <w:b/>
          <w:i/>
          <w:lang w:eastAsia="zh-CN"/>
        </w:rPr>
        <w:lastRenderedPageBreak/>
        <w:t>Proposal 3:</w:t>
      </w:r>
      <w:r w:rsidRPr="007B7A14">
        <w:rPr>
          <w:rFonts w:eastAsia="宋体"/>
          <w:b/>
          <w:i/>
          <w:szCs w:val="24"/>
          <w:lang w:eastAsia="zh-CN"/>
        </w:rPr>
        <w:t xml:space="preserve"> Only define detailed requirement for PL-RS known case</w:t>
      </w:r>
      <w:r w:rsidRPr="007B7A14">
        <w:rPr>
          <w:rFonts w:eastAsia="宋体" w:hint="eastAsia"/>
          <w:b/>
          <w:i/>
          <w:szCs w:val="24"/>
          <w:lang w:eastAsia="zh-CN"/>
        </w:rPr>
        <w:t>, and</w:t>
      </w:r>
      <w:r w:rsidRPr="007B7A14">
        <w:rPr>
          <w:rFonts w:eastAsia="宋体"/>
          <w:b/>
          <w:i/>
          <w:szCs w:val="24"/>
          <w:lang w:eastAsia="zh-CN"/>
        </w:rPr>
        <w:t xml:space="preserve"> 5 samples of PL-RS measurement time shall be considered</w:t>
      </w:r>
      <w:r w:rsidRPr="007B7A14">
        <w:rPr>
          <w:rFonts w:eastAsia="宋体" w:hint="eastAsia"/>
          <w:b/>
          <w:i/>
          <w:szCs w:val="24"/>
          <w:lang w:eastAsia="zh-CN"/>
        </w:rPr>
        <w:t xml:space="preserve">. </w:t>
      </w:r>
      <w:r w:rsidRPr="007B7A14">
        <w:rPr>
          <w:rFonts w:eastAsia="宋体"/>
          <w:b/>
          <w:i/>
          <w:szCs w:val="24"/>
          <w:lang w:eastAsia="zh-CN"/>
        </w:rPr>
        <w:t xml:space="preserve"> </w:t>
      </w:r>
      <w:r w:rsidRPr="007B7A14">
        <w:rPr>
          <w:rFonts w:eastAsia="宋体" w:hint="eastAsia"/>
          <w:b/>
          <w:i/>
          <w:szCs w:val="24"/>
          <w:lang w:eastAsia="zh-CN"/>
        </w:rPr>
        <w:t>I</w:t>
      </w:r>
      <w:r w:rsidRPr="007B7A14">
        <w:rPr>
          <w:rFonts w:eastAsia="宋体"/>
          <w:b/>
          <w:i/>
          <w:szCs w:val="24"/>
          <w:lang w:eastAsia="zh-CN"/>
        </w:rPr>
        <w:t>f the PL-RS of PUCCH on target SCell is unknown, in spec it can be clarified that “longer activation time is expected if the pathloss reference signal is unknown.”</w:t>
      </w:r>
    </w:p>
    <w:p w14:paraId="2556B3AD" w14:textId="12D651CE" w:rsidR="001156C7" w:rsidRPr="001156C7" w:rsidRDefault="00584DE6" w:rsidP="00A32906">
      <w:pPr>
        <w:spacing w:afterLines="50" w:after="120"/>
        <w:jc w:val="both"/>
        <w:rPr>
          <w:bCs/>
          <w:iCs/>
          <w:lang w:val="en-US" w:eastAsia="zh-CN"/>
        </w:rPr>
      </w:pPr>
      <w:r w:rsidRPr="00584DE6">
        <w:t xml:space="preserve">For PUCCH </w:t>
      </w:r>
      <w:proofErr w:type="spellStart"/>
      <w:r w:rsidRPr="00584DE6">
        <w:t>Scell</w:t>
      </w:r>
      <w:proofErr w:type="spellEnd"/>
      <w:r w:rsidRPr="00584DE6">
        <w:t xml:space="preserve"> activation delay requirement for valid TA case</w:t>
      </w:r>
      <w:r w:rsidR="001156C7">
        <w:t>, RAN4 agreed in</w:t>
      </w:r>
      <w:r w:rsidR="001156C7" w:rsidRPr="001156C7">
        <w:rPr>
          <w:bCs/>
          <w:iCs/>
          <w:lang w:eastAsia="zh-CN"/>
        </w:rPr>
        <w:t xml:space="preserve"> FR1 reus</w:t>
      </w:r>
      <w:r w:rsidR="001156C7">
        <w:rPr>
          <w:bCs/>
          <w:iCs/>
          <w:lang w:eastAsia="zh-CN"/>
        </w:rPr>
        <w:t>ing</w:t>
      </w:r>
      <w:r w:rsidR="001156C7" w:rsidRPr="001156C7">
        <w:rPr>
          <w:bCs/>
          <w:iCs/>
          <w:lang w:eastAsia="zh-CN"/>
        </w:rPr>
        <w:t xml:space="preserve"> the Rel-15 </w:t>
      </w:r>
      <w:proofErr w:type="spellStart"/>
      <w:r w:rsidR="001156C7" w:rsidRPr="001156C7">
        <w:rPr>
          <w:bCs/>
          <w:iCs/>
          <w:lang w:eastAsia="zh-CN"/>
        </w:rPr>
        <w:t>Scell</w:t>
      </w:r>
      <w:proofErr w:type="spellEnd"/>
      <w:r w:rsidR="001156C7" w:rsidRPr="001156C7">
        <w:rPr>
          <w:bCs/>
          <w:iCs/>
          <w:lang w:eastAsia="zh-CN"/>
        </w:rPr>
        <w:t xml:space="preserve"> activation delay requirement which is ((T</w:t>
      </w:r>
      <w:r w:rsidR="001156C7" w:rsidRPr="001156C7">
        <w:rPr>
          <w:bCs/>
          <w:iCs/>
          <w:vertAlign w:val="subscript"/>
          <w:lang w:eastAsia="zh-CN"/>
        </w:rPr>
        <w:t xml:space="preserve">HARQ </w:t>
      </w:r>
      <w:r w:rsidR="001156C7" w:rsidRPr="001156C7">
        <w:rPr>
          <w:bCs/>
          <w:iCs/>
          <w:lang w:eastAsia="zh-CN"/>
        </w:rPr>
        <w:t>+ T</w:t>
      </w:r>
      <w:r w:rsidR="001156C7" w:rsidRPr="001156C7">
        <w:rPr>
          <w:bCs/>
          <w:iCs/>
          <w:vertAlign w:val="subscript"/>
          <w:lang w:eastAsia="zh-CN"/>
        </w:rPr>
        <w:t xml:space="preserve">activation_time </w:t>
      </w:r>
      <w:r w:rsidR="001156C7" w:rsidRPr="001156C7">
        <w:rPr>
          <w:bCs/>
          <w:iCs/>
          <w:lang w:eastAsia="zh-CN"/>
        </w:rPr>
        <w:t>+</w:t>
      </w:r>
      <w:proofErr w:type="spellStart"/>
      <w:r w:rsidR="001156C7" w:rsidRPr="001156C7">
        <w:rPr>
          <w:bCs/>
          <w:iCs/>
          <w:lang w:eastAsia="zh-CN"/>
        </w:rPr>
        <w:t>T</w:t>
      </w:r>
      <w:r w:rsidR="001156C7" w:rsidRPr="001156C7">
        <w:rPr>
          <w:bCs/>
          <w:iCs/>
          <w:vertAlign w:val="subscript"/>
          <w:lang w:eastAsia="zh-CN"/>
        </w:rPr>
        <w:t>CSI_Reporting</w:t>
      </w:r>
      <w:proofErr w:type="spellEnd"/>
      <w:r w:rsidR="001156C7" w:rsidRPr="001156C7">
        <w:rPr>
          <w:bCs/>
          <w:iCs/>
          <w:lang w:eastAsia="zh-CN"/>
        </w:rPr>
        <w:t xml:space="preserve">)/ NR slot length). </w:t>
      </w:r>
      <w:r w:rsidR="001156C7">
        <w:rPr>
          <w:bCs/>
          <w:iCs/>
          <w:lang w:eastAsia="zh-CN"/>
        </w:rPr>
        <w:t xml:space="preserve">For FR2, besides </w:t>
      </w:r>
      <w:proofErr w:type="spellStart"/>
      <w:r w:rsidR="001156C7" w:rsidRPr="001156C7">
        <w:rPr>
          <w:bCs/>
          <w:iCs/>
          <w:lang w:eastAsia="zh-CN"/>
        </w:rPr>
        <w:t>Scell</w:t>
      </w:r>
      <w:proofErr w:type="spellEnd"/>
      <w:r w:rsidR="001156C7" w:rsidRPr="001156C7">
        <w:rPr>
          <w:bCs/>
          <w:iCs/>
          <w:lang w:eastAsia="zh-CN"/>
        </w:rPr>
        <w:t xml:space="preserve"> activation delay (i.e., (T</w:t>
      </w:r>
      <w:r w:rsidR="001156C7" w:rsidRPr="001156C7">
        <w:rPr>
          <w:bCs/>
          <w:iCs/>
          <w:vertAlign w:val="subscript"/>
          <w:lang w:eastAsia="zh-CN"/>
        </w:rPr>
        <w:t>HARQ</w:t>
      </w:r>
      <w:r w:rsidR="001156C7" w:rsidRPr="001156C7">
        <w:rPr>
          <w:bCs/>
          <w:iCs/>
          <w:lang w:eastAsia="zh-CN"/>
        </w:rPr>
        <w:t xml:space="preserve"> + T</w:t>
      </w:r>
      <w:r w:rsidR="001156C7" w:rsidRPr="001156C7">
        <w:rPr>
          <w:bCs/>
          <w:iCs/>
          <w:vertAlign w:val="subscript"/>
          <w:lang w:eastAsia="zh-CN"/>
        </w:rPr>
        <w:t>activation_time</w:t>
      </w:r>
      <w:r w:rsidR="001156C7" w:rsidRPr="001156C7">
        <w:rPr>
          <w:bCs/>
          <w:iCs/>
          <w:lang w:eastAsia="zh-CN"/>
        </w:rPr>
        <w:t xml:space="preserve"> +</w:t>
      </w:r>
      <w:proofErr w:type="spellStart"/>
      <w:r w:rsidR="001156C7" w:rsidRPr="001156C7">
        <w:rPr>
          <w:bCs/>
          <w:iCs/>
          <w:lang w:eastAsia="zh-CN"/>
        </w:rPr>
        <w:t>T</w:t>
      </w:r>
      <w:r w:rsidR="001156C7" w:rsidRPr="001156C7">
        <w:rPr>
          <w:bCs/>
          <w:iCs/>
          <w:vertAlign w:val="subscript"/>
          <w:lang w:eastAsia="zh-CN"/>
        </w:rPr>
        <w:t>CSI_Reporting</w:t>
      </w:r>
      <w:proofErr w:type="spellEnd"/>
      <w:r w:rsidR="001156C7" w:rsidRPr="001156C7">
        <w:rPr>
          <w:bCs/>
          <w:iCs/>
          <w:lang w:eastAsia="zh-CN"/>
        </w:rPr>
        <w:t xml:space="preserve">)/ NR slot length) in TS38.133 section 8.3.2 as baseline, the time uncertainty of the single MAC CE for </w:t>
      </w:r>
      <w:r w:rsidR="001156C7" w:rsidRPr="001156C7">
        <w:rPr>
          <w:bCs/>
          <w:iCs/>
          <w:lang w:val="en-US" w:eastAsia="zh-CN"/>
        </w:rPr>
        <w:t xml:space="preserve">both UL spatial relation and PL-RS activation </w:t>
      </w:r>
      <w:r w:rsidR="001156C7" w:rsidRPr="001156C7">
        <w:rPr>
          <w:bCs/>
          <w:iCs/>
          <w:lang w:eastAsia="zh-CN"/>
        </w:rPr>
        <w:t xml:space="preserve">of PUCCH in target being-activated </w:t>
      </w:r>
      <w:proofErr w:type="spellStart"/>
      <w:r w:rsidR="001156C7" w:rsidRPr="001156C7">
        <w:rPr>
          <w:bCs/>
          <w:iCs/>
          <w:lang w:eastAsia="zh-CN"/>
        </w:rPr>
        <w:t>Scell</w:t>
      </w:r>
      <w:proofErr w:type="spellEnd"/>
      <w:r w:rsidR="001156C7" w:rsidRPr="001156C7">
        <w:rPr>
          <w:bCs/>
          <w:iCs/>
          <w:lang w:eastAsia="zh-CN"/>
        </w:rPr>
        <w:t xml:space="preserve"> shall be considered in the baseline T</w:t>
      </w:r>
      <w:r w:rsidR="001156C7" w:rsidRPr="001156C7">
        <w:rPr>
          <w:bCs/>
          <w:iCs/>
          <w:vertAlign w:val="subscript"/>
          <w:lang w:eastAsia="zh-CN"/>
        </w:rPr>
        <w:t>activation_time</w:t>
      </w:r>
      <w:r w:rsidR="001156C7" w:rsidRPr="001156C7">
        <w:rPr>
          <w:bCs/>
          <w:iCs/>
          <w:lang w:eastAsia="zh-CN"/>
        </w:rPr>
        <w:t>.</w:t>
      </w:r>
    </w:p>
    <w:p w14:paraId="198D5026" w14:textId="6D00DE6B" w:rsidR="00A32906" w:rsidRPr="009D4A0F" w:rsidRDefault="001156C7" w:rsidP="00A32906">
      <w:pPr>
        <w:spacing w:afterLines="50" w:after="120"/>
        <w:jc w:val="both"/>
        <w:rPr>
          <w:rFonts w:eastAsia="宋体"/>
          <w:lang w:eastAsia="zh-CN"/>
        </w:rPr>
      </w:pPr>
      <w:r w:rsidRPr="009D4A0F">
        <w:t xml:space="preserve">For PUCCH </w:t>
      </w:r>
      <w:proofErr w:type="spellStart"/>
      <w:r w:rsidRPr="009D4A0F">
        <w:t>Scell</w:t>
      </w:r>
      <w:proofErr w:type="spellEnd"/>
      <w:r w:rsidRPr="009D4A0F">
        <w:t xml:space="preserve"> activation delay requirement for invalid TA case,</w:t>
      </w:r>
      <w:r w:rsidR="005144DD" w:rsidRPr="009D4A0F">
        <w:t xml:space="preserve"> the delay requirement shall be specified covering DL/UL actions. </w:t>
      </w:r>
      <w:r w:rsidR="00A32906" w:rsidRPr="009D4A0F">
        <w:t>As proposed, d</w:t>
      </w:r>
      <w:r w:rsidR="00A32906" w:rsidRPr="009D4A0F">
        <w:rPr>
          <w:rFonts w:eastAsiaTheme="minorEastAsia"/>
          <w:lang w:val="pl-PL"/>
        </w:rPr>
        <w:t>elay = ((T</w:t>
      </w:r>
      <w:r w:rsidR="00A32906" w:rsidRPr="009D4A0F">
        <w:rPr>
          <w:rFonts w:eastAsiaTheme="minorEastAsia"/>
          <w:vertAlign w:val="subscript"/>
          <w:lang w:val="pl-PL"/>
        </w:rPr>
        <w:t>HARQ</w:t>
      </w:r>
      <w:r w:rsidR="00A32906" w:rsidRPr="009D4A0F">
        <w:rPr>
          <w:rFonts w:eastAsiaTheme="minorEastAsia"/>
          <w:lang w:val="pl-PL"/>
        </w:rPr>
        <w:t xml:space="preserve"> + T</w:t>
      </w:r>
      <w:r w:rsidR="00A32906" w:rsidRPr="009D4A0F">
        <w:rPr>
          <w:rFonts w:eastAsiaTheme="minorEastAsia"/>
          <w:vertAlign w:val="subscript"/>
          <w:lang w:val="pl-PL"/>
        </w:rPr>
        <w:t>activation_time</w:t>
      </w:r>
      <w:r w:rsidR="00A32906" w:rsidRPr="009D4A0F">
        <w:rPr>
          <w:rFonts w:eastAsiaTheme="minorEastAsia" w:hint="eastAsia"/>
          <w:lang w:val="pl-PL" w:eastAsia="zh-CN"/>
        </w:rPr>
        <w:t xml:space="preserve"> </w:t>
      </w:r>
      <w:r w:rsidR="00A32906" w:rsidRPr="009D4A0F">
        <w:rPr>
          <w:rFonts w:eastAsiaTheme="minorEastAsia"/>
          <w:lang w:val="pl-PL"/>
        </w:rPr>
        <w:t>+ T</w:t>
      </w:r>
      <w:r w:rsidR="00A32906" w:rsidRPr="009D4A0F">
        <w:rPr>
          <w:rFonts w:eastAsiaTheme="minorEastAsia"/>
          <w:vertAlign w:val="subscript"/>
          <w:lang w:val="pl-PL"/>
        </w:rPr>
        <w:t>CSI_Reporting</w:t>
      </w:r>
      <w:r w:rsidR="00A32906" w:rsidRPr="009D4A0F">
        <w:rPr>
          <w:rFonts w:eastAsiaTheme="minorEastAsia"/>
          <w:lang w:val="pl-PL"/>
        </w:rPr>
        <w:t xml:space="preserve"> + T</w:t>
      </w:r>
      <w:r w:rsidR="00A32906" w:rsidRPr="009D4A0F">
        <w:rPr>
          <w:rFonts w:eastAsiaTheme="minorEastAsia"/>
          <w:vertAlign w:val="subscript"/>
          <w:lang w:val="pl-PL"/>
        </w:rPr>
        <w:t>PDCCH</w:t>
      </w:r>
      <w:r w:rsidR="00A32906" w:rsidRPr="009D4A0F">
        <w:rPr>
          <w:rFonts w:eastAsiaTheme="minorEastAsia"/>
          <w:lang w:val="pl-PL"/>
        </w:rPr>
        <w:t xml:space="preserve"> + T</w:t>
      </w:r>
      <w:r w:rsidR="00A32906" w:rsidRPr="009D4A0F">
        <w:rPr>
          <w:rFonts w:eastAsiaTheme="minorEastAsia"/>
          <w:vertAlign w:val="subscript"/>
          <w:lang w:val="pl-PL"/>
        </w:rPr>
        <w:t>1</w:t>
      </w:r>
      <w:r w:rsidR="00A32906" w:rsidRPr="009D4A0F">
        <w:rPr>
          <w:rFonts w:eastAsiaTheme="minorEastAsia" w:hint="eastAsia"/>
          <w:vertAlign w:val="subscript"/>
          <w:lang w:val="pl-PL" w:eastAsia="zh-CN"/>
        </w:rPr>
        <w:t xml:space="preserve"> + </w:t>
      </w:r>
      <w:r w:rsidR="00A32906" w:rsidRPr="009D4A0F">
        <w:rPr>
          <w:rFonts w:eastAsiaTheme="minorEastAsia"/>
          <w:lang w:val="pl-PL"/>
        </w:rPr>
        <w:t>T</w:t>
      </w:r>
      <w:r w:rsidR="00A32906" w:rsidRPr="009D4A0F">
        <w:rPr>
          <w:rFonts w:eastAsiaTheme="minorEastAsia" w:hint="eastAsia"/>
          <w:vertAlign w:val="subscript"/>
          <w:lang w:val="pl-PL" w:eastAsia="zh-CN"/>
        </w:rPr>
        <w:t xml:space="preserve">2 </w:t>
      </w:r>
      <w:r w:rsidR="00A32906" w:rsidRPr="009D4A0F">
        <w:rPr>
          <w:rFonts w:eastAsiaTheme="minorEastAsia" w:hint="eastAsia"/>
          <w:lang w:val="pl-PL" w:eastAsia="zh-CN"/>
        </w:rPr>
        <w:t>+</w:t>
      </w:r>
      <w:r w:rsidR="00A32906" w:rsidRPr="009D4A0F">
        <w:rPr>
          <w:rFonts w:eastAsiaTheme="minorEastAsia"/>
          <w:lang w:val="pl-PL"/>
        </w:rPr>
        <w:t xml:space="preserve"> T</w:t>
      </w:r>
      <w:r w:rsidR="00A32906" w:rsidRPr="009D4A0F">
        <w:rPr>
          <w:rFonts w:eastAsiaTheme="minorEastAsia" w:hint="eastAsia"/>
          <w:vertAlign w:val="subscript"/>
          <w:lang w:val="pl-PL" w:eastAsia="zh-CN"/>
        </w:rPr>
        <w:t>3</w:t>
      </w:r>
      <w:r w:rsidR="00A32906" w:rsidRPr="009D4A0F">
        <w:rPr>
          <w:rFonts w:eastAsiaTheme="minorEastAsia"/>
          <w:lang w:val="pl-PL"/>
        </w:rPr>
        <w:t>)/ NR slot length)</w:t>
      </w:r>
      <w:r w:rsidR="00A32906" w:rsidRPr="009D4A0F">
        <w:rPr>
          <w:rFonts w:eastAsiaTheme="minorEastAsia" w:hint="eastAsia"/>
          <w:lang w:val="pl-PL"/>
        </w:rPr>
        <w:t xml:space="preserve"> for invalid TA case</w:t>
      </w:r>
      <w:r w:rsidR="00A32906" w:rsidRPr="009D4A0F">
        <w:rPr>
          <w:rFonts w:eastAsiaTheme="minorEastAsia"/>
          <w:lang w:val="pl-PL"/>
        </w:rPr>
        <w:t xml:space="preserve">, which includes additional </w:t>
      </w:r>
      <w:r w:rsidR="009D4A0F" w:rsidRPr="009D4A0F">
        <w:rPr>
          <w:rFonts w:eastAsiaTheme="minorEastAsia"/>
          <w:lang w:val="pl-PL"/>
        </w:rPr>
        <w:t>delay for UL synchronization procedure to obtain the valid TA.</w:t>
      </w:r>
    </w:p>
    <w:p w14:paraId="57E7DE21" w14:textId="0F8D4394" w:rsidR="00F460AB" w:rsidRPr="00F460AB" w:rsidRDefault="004658D5" w:rsidP="001A70A1">
      <w:pPr>
        <w:spacing w:afterLines="50" w:after="120"/>
        <w:jc w:val="both"/>
        <w:rPr>
          <w:rFonts w:eastAsia="等线"/>
          <w:lang w:val="en-US" w:eastAsia="zh-CN"/>
        </w:rPr>
      </w:pPr>
      <w:r>
        <w:rPr>
          <w:rFonts w:eastAsia="等线"/>
          <w:lang w:eastAsia="zh-CN"/>
        </w:rPr>
        <w:t>C</w:t>
      </w:r>
      <w:r w:rsidR="00F460AB" w:rsidRPr="00F460AB">
        <w:rPr>
          <w:rFonts w:eastAsia="等线"/>
          <w:lang w:eastAsia="zh-CN"/>
        </w:rPr>
        <w:t>onsidering three additional delay parts (T1/T2/T3) in LTE PUCCH SCell activation with invalid TA are assumed, they could be reused for NR PUCCH SCell activation with invalid TA. The following components could be considered, and the values for T1/T2/T3 might be revisited.</w:t>
      </w:r>
    </w:p>
    <w:p w14:paraId="6AF22119" w14:textId="2C8967FF" w:rsidR="00F460AB" w:rsidRPr="00E41D5F" w:rsidRDefault="00B730D2" w:rsidP="001A70A1">
      <w:pPr>
        <w:numPr>
          <w:ilvl w:val="0"/>
          <w:numId w:val="5"/>
        </w:numPr>
        <w:spacing w:afterLines="50" w:after="120"/>
        <w:jc w:val="both"/>
        <w:rPr>
          <w:rFonts w:eastAsia="等线"/>
          <w:lang w:val="en-US" w:eastAsia="zh-CN"/>
        </w:rPr>
      </w:pPr>
      <w:r w:rsidRPr="00E41D5F">
        <w:rPr>
          <w:rFonts w:eastAsia="等线"/>
          <w:lang w:eastAsia="zh-CN"/>
        </w:rPr>
        <w:t xml:space="preserve">T1: </w:t>
      </w:r>
      <w:r w:rsidR="00F460AB" w:rsidRPr="00E41D5F">
        <w:rPr>
          <w:rFonts w:eastAsia="等线"/>
          <w:lang w:eastAsia="zh-CN"/>
        </w:rPr>
        <w:t>the delay uncertainty in acquiring the first available PRACH occasion in the PUCCH SCell</w:t>
      </w:r>
    </w:p>
    <w:p w14:paraId="2E677ED9" w14:textId="11E977FE" w:rsidR="002D58FE" w:rsidRPr="00E41D5F" w:rsidRDefault="002D58FE" w:rsidP="002D58FE">
      <w:pPr>
        <w:numPr>
          <w:ilvl w:val="1"/>
          <w:numId w:val="5"/>
        </w:numPr>
        <w:spacing w:afterLines="50" w:after="120"/>
        <w:rPr>
          <w:rFonts w:ascii="Tms Rmn" w:eastAsia="等线" w:hAnsi="Tms Rmn"/>
          <w:i/>
          <w:lang w:val="en-US" w:eastAsia="zh-CN"/>
        </w:rPr>
      </w:pPr>
      <w:r w:rsidRPr="00E41D5F">
        <w:rPr>
          <w:rFonts w:ascii="Tms Rmn" w:eastAsia="等线" w:hAnsi="Tms Rmn"/>
          <w:i/>
          <w:lang w:val="en-US" w:eastAsia="zh-CN"/>
        </w:rPr>
        <w:t xml:space="preserve">T1 is up to the summation of SSB to PRACH occasion association period and 10 </w:t>
      </w:r>
      <w:proofErr w:type="spellStart"/>
      <w:r w:rsidRPr="00E41D5F">
        <w:rPr>
          <w:rFonts w:ascii="Tms Rmn" w:eastAsia="等线" w:hAnsi="Tms Rmn"/>
          <w:i/>
          <w:lang w:val="en-US" w:eastAsia="zh-CN"/>
        </w:rPr>
        <w:t>ms.</w:t>
      </w:r>
      <w:proofErr w:type="spellEnd"/>
      <w:r w:rsidRPr="00E41D5F">
        <w:rPr>
          <w:rFonts w:ascii="Tms Rmn" w:eastAsia="等线" w:hAnsi="Tms Rmn"/>
          <w:i/>
          <w:lang w:val="en-US" w:eastAsia="zh-CN"/>
        </w:rPr>
        <w:t xml:space="preserve"> SSB to PRACH occasion associated period is defined in the table 8.1-1 of TS 38.213 </w:t>
      </w:r>
    </w:p>
    <w:p w14:paraId="65ECB64A" w14:textId="3C14B928" w:rsidR="00F460AB" w:rsidRPr="00E41D5F" w:rsidRDefault="00B730D2" w:rsidP="001A70A1">
      <w:pPr>
        <w:numPr>
          <w:ilvl w:val="0"/>
          <w:numId w:val="5"/>
        </w:numPr>
        <w:spacing w:afterLines="50" w:after="120"/>
        <w:jc w:val="both"/>
        <w:rPr>
          <w:rFonts w:eastAsia="等线"/>
          <w:lang w:val="en-US" w:eastAsia="zh-CN"/>
        </w:rPr>
      </w:pPr>
      <w:r w:rsidRPr="00E41D5F">
        <w:rPr>
          <w:rFonts w:eastAsia="等线"/>
          <w:lang w:eastAsia="zh-CN"/>
        </w:rPr>
        <w:t xml:space="preserve">T2: </w:t>
      </w:r>
      <w:r w:rsidR="00F460AB" w:rsidRPr="00E41D5F">
        <w:rPr>
          <w:rFonts w:eastAsia="等线"/>
          <w:lang w:eastAsia="zh-CN"/>
        </w:rPr>
        <w:t xml:space="preserve">the delay for obtaining a valid TA command for the </w:t>
      </w:r>
      <w:proofErr w:type="spellStart"/>
      <w:r w:rsidR="00F460AB" w:rsidRPr="00E41D5F">
        <w:rPr>
          <w:rFonts w:eastAsia="等线"/>
          <w:lang w:eastAsia="zh-CN"/>
        </w:rPr>
        <w:t>sTAG</w:t>
      </w:r>
      <w:proofErr w:type="spellEnd"/>
    </w:p>
    <w:p w14:paraId="6DD9BEC0" w14:textId="77777777" w:rsidR="008F314A" w:rsidRPr="008F314A" w:rsidRDefault="008F314A" w:rsidP="008F314A">
      <w:pPr>
        <w:pStyle w:val="afd"/>
        <w:numPr>
          <w:ilvl w:val="1"/>
          <w:numId w:val="5"/>
        </w:numPr>
        <w:overflowPunct/>
        <w:autoSpaceDE/>
        <w:autoSpaceDN/>
        <w:adjustRightInd/>
        <w:spacing w:after="0" w:line="259" w:lineRule="auto"/>
        <w:contextualSpacing w:val="0"/>
        <w:textAlignment w:val="auto"/>
        <w:rPr>
          <w:rFonts w:eastAsiaTheme="minorEastAsia"/>
          <w:i/>
          <w:szCs w:val="16"/>
          <w:lang w:val="pl-PL"/>
        </w:rPr>
      </w:pPr>
      <w:r w:rsidRPr="008F314A">
        <w:rPr>
          <w:i/>
          <w:szCs w:val="16"/>
          <w:lang w:val="en-US" w:eastAsia="ja-JP"/>
        </w:rPr>
        <w:t>T</w:t>
      </w:r>
      <w:r w:rsidRPr="008F314A">
        <w:rPr>
          <w:i/>
          <w:szCs w:val="16"/>
          <w:vertAlign w:val="subscript"/>
          <w:lang w:val="en-US" w:eastAsia="ja-JP"/>
        </w:rPr>
        <w:t>2</w:t>
      </w:r>
      <w:r w:rsidRPr="008F314A">
        <w:rPr>
          <w:i/>
          <w:szCs w:val="16"/>
          <w:lang w:val="en-US" w:eastAsia="ja-JP"/>
        </w:rPr>
        <w:t xml:space="preserve"> is the delay from slot n + (T</w:t>
      </w:r>
      <w:r w:rsidRPr="008F314A">
        <w:rPr>
          <w:i/>
          <w:szCs w:val="16"/>
          <w:vertAlign w:val="subscript"/>
          <w:lang w:val="en-US" w:eastAsia="ja-JP"/>
        </w:rPr>
        <w:t>HARQ</w:t>
      </w:r>
      <w:r w:rsidRPr="008F314A">
        <w:rPr>
          <w:i/>
          <w:szCs w:val="16"/>
          <w:lang w:val="en-US" w:eastAsia="ja-JP"/>
        </w:rPr>
        <w:t xml:space="preserve"> + T</w:t>
      </w:r>
      <w:r w:rsidRPr="008F314A">
        <w:rPr>
          <w:i/>
          <w:szCs w:val="16"/>
          <w:vertAlign w:val="subscript"/>
          <w:lang w:val="en-US" w:eastAsia="ja-JP"/>
        </w:rPr>
        <w:t xml:space="preserve">activatation_time </w:t>
      </w:r>
      <w:r w:rsidRPr="008F314A">
        <w:rPr>
          <w:i/>
          <w:szCs w:val="16"/>
          <w:lang w:val="en-US" w:eastAsia="ja-JP"/>
        </w:rPr>
        <w:t>+T</w:t>
      </w:r>
      <w:r w:rsidRPr="008F314A">
        <w:rPr>
          <w:i/>
          <w:szCs w:val="16"/>
          <w:vertAlign w:val="subscript"/>
          <w:lang w:val="en-US" w:eastAsia="ja-JP"/>
        </w:rPr>
        <w:t>1</w:t>
      </w:r>
      <w:r w:rsidRPr="008F314A">
        <w:rPr>
          <w:i/>
          <w:szCs w:val="16"/>
          <w:lang w:val="en-US" w:eastAsia="ja-JP"/>
        </w:rPr>
        <w:t xml:space="preserve">)/NR slot length until UE has obtained a valid TA command for the target PUCCH </w:t>
      </w:r>
      <w:proofErr w:type="spellStart"/>
      <w:r w:rsidRPr="008F314A">
        <w:rPr>
          <w:i/>
          <w:szCs w:val="16"/>
          <w:lang w:val="en-US" w:eastAsia="ja-JP"/>
        </w:rPr>
        <w:t>Scell</w:t>
      </w:r>
      <w:proofErr w:type="spellEnd"/>
      <w:r w:rsidRPr="008F314A">
        <w:rPr>
          <w:i/>
          <w:szCs w:val="16"/>
          <w:lang w:val="en-US" w:eastAsia="ja-JP"/>
        </w:rPr>
        <w:t xml:space="preserve"> being activated. T</w:t>
      </w:r>
      <w:r w:rsidRPr="008F314A">
        <w:rPr>
          <w:i/>
          <w:szCs w:val="16"/>
          <w:vertAlign w:val="subscript"/>
          <w:lang w:val="en-US" w:eastAsia="ja-JP"/>
        </w:rPr>
        <w:t xml:space="preserve">activatation_time </w:t>
      </w:r>
      <w:r w:rsidRPr="008F314A">
        <w:rPr>
          <w:i/>
          <w:szCs w:val="16"/>
          <w:lang w:val="en-US" w:eastAsia="ja-JP"/>
        </w:rPr>
        <w:t xml:space="preserve">is defined in TS38.133 section 8.3.2. slot n is the slot when UE received PUCCH </w:t>
      </w:r>
      <w:proofErr w:type="spellStart"/>
      <w:r w:rsidRPr="008F314A">
        <w:rPr>
          <w:i/>
          <w:szCs w:val="16"/>
          <w:lang w:val="en-US" w:eastAsia="ja-JP"/>
        </w:rPr>
        <w:t>Scell</w:t>
      </w:r>
      <w:proofErr w:type="spellEnd"/>
      <w:r w:rsidRPr="008F314A">
        <w:rPr>
          <w:i/>
          <w:szCs w:val="16"/>
          <w:lang w:val="en-US" w:eastAsia="ja-JP"/>
        </w:rPr>
        <w:t xml:space="preserve"> activation MAC CE</w:t>
      </w:r>
      <w:r w:rsidRPr="008F314A">
        <w:rPr>
          <w:i/>
          <w:szCs w:val="16"/>
          <w:lang w:val="en-US" w:eastAsia="zh-CN"/>
        </w:rPr>
        <w:t>.</w:t>
      </w:r>
    </w:p>
    <w:p w14:paraId="2CAD411D" w14:textId="38954023" w:rsidR="0026350B" w:rsidRPr="00E41D5F" w:rsidRDefault="001A2C5C" w:rsidP="001A70A1">
      <w:pPr>
        <w:numPr>
          <w:ilvl w:val="0"/>
          <w:numId w:val="5"/>
        </w:numPr>
        <w:spacing w:afterLines="50" w:after="120"/>
        <w:jc w:val="both"/>
        <w:rPr>
          <w:rFonts w:eastAsia="等线"/>
          <w:lang w:val="en-US" w:eastAsia="zh-CN"/>
        </w:rPr>
      </w:pPr>
      <w:r w:rsidRPr="00E41D5F">
        <w:rPr>
          <w:rFonts w:eastAsia="等线"/>
          <w:lang w:eastAsia="zh-CN"/>
        </w:rPr>
        <w:t xml:space="preserve">T3: </w:t>
      </w:r>
      <w:r w:rsidR="00F460AB" w:rsidRPr="00E41D5F">
        <w:rPr>
          <w:rFonts w:eastAsia="等线"/>
          <w:lang w:eastAsia="zh-CN"/>
        </w:rPr>
        <w:t>the delay for applying the received TA for uplin</w:t>
      </w:r>
      <w:r w:rsidR="001464F1" w:rsidRPr="00E41D5F">
        <w:rPr>
          <w:rFonts w:eastAsia="等线"/>
          <w:lang w:eastAsia="zh-CN"/>
        </w:rPr>
        <w:t>k</w:t>
      </w:r>
      <w:r w:rsidR="00F460AB" w:rsidRPr="00E41D5F">
        <w:rPr>
          <w:rFonts w:eastAsia="等线"/>
          <w:lang w:eastAsia="zh-CN"/>
        </w:rPr>
        <w:t xml:space="preserve"> transmission</w:t>
      </w:r>
    </w:p>
    <w:p w14:paraId="50CA417A" w14:textId="449B441B" w:rsidR="002D58FE" w:rsidRPr="00E41D5F" w:rsidRDefault="001673DC" w:rsidP="001673DC">
      <w:pPr>
        <w:numPr>
          <w:ilvl w:val="1"/>
          <w:numId w:val="5"/>
        </w:numPr>
        <w:spacing w:afterLines="50" w:after="120"/>
        <w:rPr>
          <w:rFonts w:ascii="Tms Rmn" w:eastAsia="等线" w:hAnsi="Tms Rmn"/>
          <w:i/>
          <w:lang w:val="en-US" w:eastAsia="zh-CN"/>
        </w:rPr>
      </w:pPr>
      <w:r w:rsidRPr="00E41D5F">
        <w:rPr>
          <w:rFonts w:ascii="Tms Rmn" w:eastAsia="等线" w:hAnsi="Tms Rmn"/>
          <w:i/>
          <w:lang w:val="en-US" w:eastAsia="zh-CN"/>
        </w:rPr>
        <w:t>T</w:t>
      </w:r>
      <w:r w:rsidRPr="00E41D5F">
        <w:rPr>
          <w:rFonts w:ascii="Tms Rmn" w:eastAsia="等线" w:hAnsi="Tms Rmn"/>
          <w:i/>
          <w:vertAlign w:val="subscript"/>
          <w:lang w:val="en-US" w:eastAsia="zh-CN"/>
        </w:rPr>
        <w:t>3</w:t>
      </w:r>
      <w:r w:rsidRPr="00E41D5F">
        <w:rPr>
          <w:rFonts w:ascii="Tms Rmn" w:eastAsia="等线" w:hAnsi="Tms Rmn"/>
          <w:i/>
          <w:lang w:val="en-US" w:eastAsia="zh-CN"/>
        </w:rPr>
        <w:t xml:space="preserve"> is the delay for applying the received TA for uplink transmission on target PUCCH SCell being activated, and greater than or equal to k+1 slot, where k is defined in clause 4.2 in TS 38.213.</w:t>
      </w:r>
    </w:p>
    <w:p w14:paraId="514ACA49" w14:textId="2CE8B481" w:rsidR="00086C0A" w:rsidRPr="00703DD3" w:rsidRDefault="0026350B" w:rsidP="00703DD3">
      <w:pPr>
        <w:jc w:val="both"/>
        <w:rPr>
          <w:rFonts w:eastAsia="等线"/>
          <w:b/>
          <w:i/>
          <w:lang w:eastAsia="zh-CN"/>
        </w:rPr>
      </w:pPr>
      <w:bookmarkStart w:id="6" w:name="_Ref78540303"/>
      <w:r w:rsidRPr="00703DD3">
        <w:rPr>
          <w:rFonts w:eastAsia="等线" w:hint="eastAsia"/>
          <w:b/>
          <w:i/>
          <w:lang w:eastAsia="zh-CN"/>
        </w:rPr>
        <w:t>P</w:t>
      </w:r>
      <w:r w:rsidRPr="00703DD3">
        <w:rPr>
          <w:rFonts w:eastAsia="等线"/>
          <w:b/>
          <w:i/>
          <w:lang w:eastAsia="zh-CN"/>
        </w:rPr>
        <w:t>ropos</w:t>
      </w:r>
      <w:r w:rsidRPr="00703DD3">
        <w:rPr>
          <w:rFonts w:eastAsia="等线" w:hint="eastAsia"/>
          <w:b/>
          <w:i/>
          <w:lang w:eastAsia="zh-CN"/>
        </w:rPr>
        <w:t>al</w:t>
      </w:r>
      <w:r w:rsidR="00965772" w:rsidRPr="00703DD3">
        <w:rPr>
          <w:rFonts w:eastAsia="等线"/>
          <w:b/>
          <w:i/>
          <w:lang w:eastAsia="zh-CN"/>
        </w:rPr>
        <w:t xml:space="preserve"> </w:t>
      </w:r>
      <w:r w:rsidR="00965772" w:rsidRPr="00703DD3">
        <w:rPr>
          <w:rFonts w:eastAsia="等线" w:hint="eastAsia"/>
          <w:b/>
          <w:i/>
          <w:lang w:eastAsia="zh-CN"/>
        </w:rPr>
        <w:t>4</w:t>
      </w:r>
      <w:r w:rsidRPr="00703DD3">
        <w:rPr>
          <w:rFonts w:eastAsia="等线"/>
          <w:b/>
          <w:i/>
          <w:lang w:eastAsia="zh-CN"/>
        </w:rPr>
        <w:t>: The additional delay for NR PUCCH SCell activation with invalid TA should</w:t>
      </w:r>
      <w:r w:rsidR="002B2F07" w:rsidRPr="00703DD3">
        <w:rPr>
          <w:rFonts w:eastAsia="等线"/>
          <w:b/>
          <w:i/>
          <w:lang w:eastAsia="zh-CN"/>
        </w:rPr>
        <w:t xml:space="preserve"> be considered</w:t>
      </w:r>
      <w:r w:rsidR="009C7334" w:rsidRPr="00703DD3">
        <w:rPr>
          <w:rFonts w:eastAsia="等线"/>
          <w:b/>
          <w:i/>
          <w:lang w:eastAsia="zh-CN"/>
        </w:rPr>
        <w:t>:</w:t>
      </w:r>
      <w:bookmarkStart w:id="7" w:name="_Ref78540304"/>
      <w:bookmarkEnd w:id="6"/>
      <w:r w:rsidR="00E41D5F" w:rsidRPr="00703DD3">
        <w:rPr>
          <w:rFonts w:eastAsia="等线"/>
          <w:b/>
          <w:i/>
          <w:lang w:eastAsia="zh-CN"/>
        </w:rPr>
        <w:t xml:space="preserve">  </w:t>
      </w:r>
      <w:bookmarkEnd w:id="7"/>
    </w:p>
    <w:p w14:paraId="0D03BC8C" w14:textId="35FD8278" w:rsidR="00E41D5F" w:rsidRPr="00965772" w:rsidRDefault="00E41D5F" w:rsidP="00965772">
      <w:pPr>
        <w:numPr>
          <w:ilvl w:val="0"/>
          <w:numId w:val="5"/>
        </w:numPr>
        <w:spacing w:afterLines="50" w:after="120"/>
        <w:jc w:val="both"/>
        <w:rPr>
          <w:rFonts w:eastAsia="等线"/>
          <w:i/>
          <w:lang w:val="en-US" w:eastAsia="zh-CN"/>
        </w:rPr>
      </w:pPr>
      <w:r w:rsidRPr="00E41D5F">
        <w:rPr>
          <w:rFonts w:eastAsia="等线"/>
          <w:i/>
          <w:lang w:eastAsia="zh-CN"/>
        </w:rPr>
        <w:t>T1: the delay uncertainty in acquiring the first available PRACH occasion in the PUCCH SCell</w:t>
      </w:r>
      <w:r w:rsidR="00965772">
        <w:rPr>
          <w:rFonts w:eastAsia="等线" w:hint="eastAsia"/>
          <w:i/>
          <w:lang w:val="en-US" w:eastAsia="zh-CN"/>
        </w:rPr>
        <w:t>,</w:t>
      </w:r>
      <w:r w:rsidR="00965772">
        <w:rPr>
          <w:rFonts w:eastAsia="等线"/>
          <w:i/>
          <w:lang w:val="en-US" w:eastAsia="zh-CN"/>
        </w:rPr>
        <w:t xml:space="preserve"> </w:t>
      </w:r>
      <w:r w:rsidRPr="00965772">
        <w:rPr>
          <w:rFonts w:ascii="Tms Rmn" w:eastAsia="等线" w:hAnsi="Tms Rmn"/>
          <w:i/>
          <w:lang w:val="en-US" w:eastAsia="zh-CN"/>
        </w:rPr>
        <w:t xml:space="preserve">up to the summation of SSB to PRACH occasion association period and 10 </w:t>
      </w:r>
      <w:proofErr w:type="spellStart"/>
      <w:r w:rsidRPr="00965772">
        <w:rPr>
          <w:rFonts w:ascii="Tms Rmn" w:eastAsia="等线" w:hAnsi="Tms Rmn"/>
          <w:i/>
          <w:lang w:val="en-US" w:eastAsia="zh-CN"/>
        </w:rPr>
        <w:t>ms.</w:t>
      </w:r>
      <w:proofErr w:type="spellEnd"/>
      <w:r w:rsidRPr="00965772">
        <w:rPr>
          <w:rFonts w:ascii="Tms Rmn" w:eastAsia="等线" w:hAnsi="Tms Rmn"/>
          <w:i/>
          <w:lang w:val="en-US" w:eastAsia="zh-CN"/>
        </w:rPr>
        <w:t xml:space="preserve"> SSB to PRACH occasion associated period is defined in the table 8.1-1 of TS 38.213 </w:t>
      </w:r>
    </w:p>
    <w:p w14:paraId="6D4E7E9D" w14:textId="77777777" w:rsidR="008F314A" w:rsidRPr="008F314A" w:rsidRDefault="008F314A" w:rsidP="008F314A">
      <w:pPr>
        <w:pStyle w:val="afd"/>
        <w:numPr>
          <w:ilvl w:val="0"/>
          <w:numId w:val="5"/>
        </w:numPr>
        <w:overflowPunct/>
        <w:autoSpaceDE/>
        <w:autoSpaceDN/>
        <w:adjustRightInd/>
        <w:spacing w:after="0" w:line="259" w:lineRule="auto"/>
        <w:contextualSpacing w:val="0"/>
        <w:textAlignment w:val="auto"/>
        <w:rPr>
          <w:rFonts w:eastAsiaTheme="minorEastAsia"/>
          <w:i/>
          <w:szCs w:val="16"/>
          <w:lang w:val="pl-PL"/>
        </w:rPr>
      </w:pPr>
      <w:r w:rsidRPr="008F314A">
        <w:rPr>
          <w:i/>
          <w:szCs w:val="16"/>
          <w:lang w:val="en-US" w:eastAsia="ja-JP"/>
        </w:rPr>
        <w:t>T</w:t>
      </w:r>
      <w:r w:rsidRPr="008F314A">
        <w:rPr>
          <w:i/>
          <w:szCs w:val="16"/>
          <w:vertAlign w:val="subscript"/>
          <w:lang w:val="en-US" w:eastAsia="ja-JP"/>
        </w:rPr>
        <w:t>2</w:t>
      </w:r>
      <w:r w:rsidRPr="008F314A">
        <w:rPr>
          <w:i/>
          <w:szCs w:val="16"/>
          <w:lang w:val="en-US" w:eastAsia="ja-JP"/>
        </w:rPr>
        <w:t xml:space="preserve"> is the delay from slot n + (T</w:t>
      </w:r>
      <w:r w:rsidRPr="008F314A">
        <w:rPr>
          <w:i/>
          <w:szCs w:val="16"/>
          <w:vertAlign w:val="subscript"/>
          <w:lang w:val="en-US" w:eastAsia="ja-JP"/>
        </w:rPr>
        <w:t>HARQ</w:t>
      </w:r>
      <w:r w:rsidRPr="008F314A">
        <w:rPr>
          <w:i/>
          <w:szCs w:val="16"/>
          <w:lang w:val="en-US" w:eastAsia="ja-JP"/>
        </w:rPr>
        <w:t xml:space="preserve"> + T</w:t>
      </w:r>
      <w:r w:rsidRPr="008F314A">
        <w:rPr>
          <w:i/>
          <w:szCs w:val="16"/>
          <w:vertAlign w:val="subscript"/>
          <w:lang w:val="en-US" w:eastAsia="ja-JP"/>
        </w:rPr>
        <w:t>activatation_time</w:t>
      </w:r>
      <w:bookmarkStart w:id="8" w:name="_GoBack"/>
      <w:bookmarkEnd w:id="8"/>
      <w:r w:rsidRPr="008F314A">
        <w:rPr>
          <w:i/>
          <w:szCs w:val="16"/>
          <w:vertAlign w:val="subscript"/>
          <w:lang w:val="en-US" w:eastAsia="ja-JP"/>
        </w:rPr>
        <w:t xml:space="preserve"> </w:t>
      </w:r>
      <w:r w:rsidRPr="008F314A">
        <w:rPr>
          <w:i/>
          <w:szCs w:val="16"/>
          <w:lang w:val="en-US" w:eastAsia="ja-JP"/>
        </w:rPr>
        <w:t>+T</w:t>
      </w:r>
      <w:r w:rsidRPr="008F314A">
        <w:rPr>
          <w:i/>
          <w:szCs w:val="16"/>
          <w:vertAlign w:val="subscript"/>
          <w:lang w:val="en-US" w:eastAsia="ja-JP"/>
        </w:rPr>
        <w:t>1</w:t>
      </w:r>
      <w:r w:rsidRPr="008F314A">
        <w:rPr>
          <w:i/>
          <w:szCs w:val="16"/>
          <w:lang w:val="en-US" w:eastAsia="ja-JP"/>
        </w:rPr>
        <w:t xml:space="preserve">)/NR slot length until UE has obtained a valid TA command for the target PUCCH </w:t>
      </w:r>
      <w:proofErr w:type="spellStart"/>
      <w:r w:rsidRPr="008F314A">
        <w:rPr>
          <w:i/>
          <w:szCs w:val="16"/>
          <w:lang w:val="en-US" w:eastAsia="ja-JP"/>
        </w:rPr>
        <w:t>Scell</w:t>
      </w:r>
      <w:proofErr w:type="spellEnd"/>
      <w:r w:rsidRPr="008F314A">
        <w:rPr>
          <w:i/>
          <w:szCs w:val="16"/>
          <w:lang w:val="en-US" w:eastAsia="ja-JP"/>
        </w:rPr>
        <w:t xml:space="preserve"> being activated. T</w:t>
      </w:r>
      <w:r w:rsidRPr="008F314A">
        <w:rPr>
          <w:i/>
          <w:szCs w:val="16"/>
          <w:vertAlign w:val="subscript"/>
          <w:lang w:val="en-US" w:eastAsia="ja-JP"/>
        </w:rPr>
        <w:t xml:space="preserve">activatation_time </w:t>
      </w:r>
      <w:r w:rsidRPr="008F314A">
        <w:rPr>
          <w:i/>
          <w:szCs w:val="16"/>
          <w:lang w:val="en-US" w:eastAsia="ja-JP"/>
        </w:rPr>
        <w:t xml:space="preserve">is defined in TS38.133 section 8.3.2. slot n is the slot when UE received PUCCH </w:t>
      </w:r>
      <w:proofErr w:type="spellStart"/>
      <w:r w:rsidRPr="008F314A">
        <w:rPr>
          <w:i/>
          <w:szCs w:val="16"/>
          <w:lang w:val="en-US" w:eastAsia="ja-JP"/>
        </w:rPr>
        <w:t>Scell</w:t>
      </w:r>
      <w:proofErr w:type="spellEnd"/>
      <w:r w:rsidRPr="008F314A">
        <w:rPr>
          <w:i/>
          <w:szCs w:val="16"/>
          <w:lang w:val="en-US" w:eastAsia="ja-JP"/>
        </w:rPr>
        <w:t xml:space="preserve"> activation MAC CE</w:t>
      </w:r>
      <w:r w:rsidRPr="008F314A">
        <w:rPr>
          <w:i/>
          <w:szCs w:val="16"/>
          <w:lang w:val="en-US" w:eastAsia="zh-CN"/>
        </w:rPr>
        <w:t>.</w:t>
      </w:r>
    </w:p>
    <w:p w14:paraId="6F76D68F" w14:textId="45FC3BDD" w:rsidR="00965772" w:rsidRPr="00570586" w:rsidRDefault="00E41D5F" w:rsidP="00965772">
      <w:pPr>
        <w:numPr>
          <w:ilvl w:val="0"/>
          <w:numId w:val="5"/>
        </w:numPr>
        <w:spacing w:afterLines="50" w:after="120"/>
        <w:jc w:val="both"/>
        <w:rPr>
          <w:rFonts w:eastAsia="等线"/>
          <w:i/>
          <w:lang w:val="en-US" w:eastAsia="zh-CN"/>
        </w:rPr>
      </w:pPr>
      <w:r w:rsidRPr="00E41D5F">
        <w:rPr>
          <w:rFonts w:eastAsia="等线"/>
          <w:i/>
          <w:lang w:eastAsia="zh-CN"/>
        </w:rPr>
        <w:t>T3: the delay for applying the received TA for uplink transmission</w:t>
      </w:r>
      <w:r w:rsidR="00965772">
        <w:rPr>
          <w:rFonts w:eastAsia="等线"/>
          <w:i/>
          <w:lang w:eastAsia="zh-CN"/>
        </w:rPr>
        <w:t xml:space="preserve"> </w:t>
      </w:r>
      <w:r w:rsidRPr="00965772">
        <w:rPr>
          <w:rFonts w:ascii="Tms Rmn" w:eastAsia="等线" w:hAnsi="Tms Rmn"/>
          <w:i/>
          <w:lang w:val="en-US" w:eastAsia="zh-CN"/>
        </w:rPr>
        <w:t>on target PUCCH SCell being activated, and greater than or equal to k+1 slot, where k is defined in clause 4.2 in TS 38.213.</w:t>
      </w:r>
    </w:p>
    <w:p w14:paraId="5B9F65DA" w14:textId="41C99A04" w:rsidR="006C674B" w:rsidRDefault="00770473" w:rsidP="00480F84">
      <w:pPr>
        <w:pStyle w:val="1"/>
        <w:numPr>
          <w:ilvl w:val="0"/>
          <w:numId w:val="1"/>
        </w:numPr>
        <w:jc w:val="both"/>
        <w:rPr>
          <w:lang w:eastAsia="ja-JP"/>
        </w:rPr>
      </w:pPr>
      <w:r w:rsidRPr="00891A01">
        <w:rPr>
          <w:rFonts w:hint="eastAsia"/>
          <w:lang w:eastAsia="ja-JP"/>
        </w:rPr>
        <w:t>Conclusion</w:t>
      </w:r>
    </w:p>
    <w:p w14:paraId="2DB8B618" w14:textId="0028B03A" w:rsidR="007E02AD" w:rsidRDefault="008F10E2" w:rsidP="00480F84">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PUCCH SCell Activation/Deactivation delay requirements</w:t>
      </w:r>
      <w:r w:rsidR="00BE6802">
        <w:rPr>
          <w:lang w:eastAsia="ja-JP"/>
        </w:rPr>
        <w:t>.</w:t>
      </w:r>
    </w:p>
    <w:p w14:paraId="1267F01A" w14:textId="77777777" w:rsidR="00570586" w:rsidRPr="00570586" w:rsidRDefault="00570586" w:rsidP="00570586">
      <w:pPr>
        <w:jc w:val="both"/>
        <w:rPr>
          <w:rFonts w:ascii="Tms Rmn" w:eastAsia="宋体" w:hAnsi="Tms Rmn"/>
          <w:b/>
          <w:i/>
        </w:rPr>
      </w:pPr>
      <w:r w:rsidRPr="00570586">
        <w:rPr>
          <w:rFonts w:eastAsia="等线" w:hint="eastAsia"/>
          <w:b/>
          <w:i/>
          <w:lang w:eastAsia="zh-CN"/>
        </w:rPr>
        <w:t>Proposal</w:t>
      </w:r>
      <w:r w:rsidRPr="00570586">
        <w:rPr>
          <w:rFonts w:eastAsia="等线"/>
          <w:b/>
          <w:i/>
          <w:lang w:eastAsia="zh-CN"/>
        </w:rPr>
        <w:t xml:space="preserve"> </w:t>
      </w:r>
      <w:r w:rsidRPr="00570586">
        <w:rPr>
          <w:rFonts w:eastAsia="等线" w:hint="eastAsia"/>
          <w:b/>
          <w:i/>
          <w:lang w:eastAsia="zh-CN"/>
        </w:rPr>
        <w:t>1:</w:t>
      </w:r>
      <w:r w:rsidRPr="00570586">
        <w:rPr>
          <w:rFonts w:eastAsia="等线"/>
          <w:b/>
          <w:i/>
          <w:lang w:eastAsia="zh-CN"/>
        </w:rPr>
        <w:t xml:space="preserve"> </w:t>
      </w:r>
      <w:r w:rsidRPr="00570586">
        <w:rPr>
          <w:b/>
          <w:i/>
          <w:lang w:eastAsia="zh-CN"/>
        </w:rPr>
        <w:t xml:space="preserve">A unified </w:t>
      </w:r>
      <w:r w:rsidRPr="00570586">
        <w:rPr>
          <w:rFonts w:eastAsiaTheme="minorEastAsia"/>
          <w:b/>
          <w:i/>
          <w:lang w:val="pl-PL"/>
        </w:rPr>
        <w:t>T</w:t>
      </w:r>
      <w:r w:rsidRPr="00570586">
        <w:rPr>
          <w:rFonts w:eastAsiaTheme="minorEastAsia"/>
          <w:b/>
          <w:i/>
          <w:vertAlign w:val="subscript"/>
          <w:lang w:val="pl-PL"/>
        </w:rPr>
        <w:t xml:space="preserve">CSI_Reporting </w:t>
      </w:r>
      <w:r w:rsidRPr="00570586">
        <w:rPr>
          <w:rFonts w:eastAsiaTheme="minorEastAsia"/>
          <w:b/>
          <w:i/>
          <w:lang w:val="pl-PL"/>
        </w:rPr>
        <w:t>could be defined</w:t>
      </w:r>
      <w:r w:rsidRPr="00570586">
        <w:rPr>
          <w:rFonts w:eastAsiaTheme="minorEastAsia"/>
          <w:b/>
          <w:i/>
          <w:vertAlign w:val="subscript"/>
          <w:lang w:val="pl-PL"/>
        </w:rPr>
        <w:t xml:space="preserve"> </w:t>
      </w:r>
      <w:r w:rsidRPr="00570586">
        <w:rPr>
          <w:b/>
          <w:i/>
        </w:rPr>
        <w:t>based on the relaxed CSI processing delay requirements for UEs capable of cross-CG CSI reporting.</w:t>
      </w:r>
    </w:p>
    <w:p w14:paraId="7BAE7164" w14:textId="4407E36D" w:rsidR="00965772" w:rsidRPr="007B7A14" w:rsidRDefault="00965772" w:rsidP="00965772">
      <w:pPr>
        <w:jc w:val="both"/>
        <w:rPr>
          <w:rFonts w:ascii="Tms Rmn" w:eastAsia="宋体" w:hAnsi="Tms Rmn"/>
          <w:b/>
          <w:i/>
        </w:rPr>
      </w:pPr>
      <w:r w:rsidRPr="007B7A14">
        <w:rPr>
          <w:rFonts w:eastAsia="等线" w:hint="eastAsia"/>
          <w:b/>
          <w:i/>
          <w:lang w:eastAsia="zh-CN"/>
        </w:rPr>
        <w:t>Proposal</w:t>
      </w:r>
      <w:r w:rsidRPr="007B7A14">
        <w:rPr>
          <w:rFonts w:eastAsia="等线"/>
          <w:b/>
          <w:i/>
          <w:lang w:eastAsia="zh-CN"/>
        </w:rPr>
        <w:t xml:space="preserve"> </w:t>
      </w:r>
      <w:r w:rsidRPr="007B7A14">
        <w:rPr>
          <w:rFonts w:eastAsia="等线" w:hint="eastAsia"/>
          <w:b/>
          <w:i/>
          <w:lang w:eastAsia="zh-CN"/>
        </w:rPr>
        <w:t>2:</w:t>
      </w:r>
      <w:r w:rsidRPr="007B7A14">
        <w:rPr>
          <w:rFonts w:eastAsia="等线"/>
          <w:b/>
          <w:i/>
          <w:lang w:eastAsia="zh-CN"/>
        </w:rPr>
        <w:t xml:space="preserve"> </w:t>
      </w:r>
      <w:r w:rsidRPr="007B7A14">
        <w:rPr>
          <w:rFonts w:ascii="Tms Rmn" w:eastAsia="宋体" w:hAnsi="Tms Rmn"/>
          <w:b/>
          <w:i/>
        </w:rPr>
        <w:t>For T</w:t>
      </w:r>
      <w:r w:rsidRPr="007B7A14">
        <w:rPr>
          <w:rFonts w:ascii="Tms Rmn" w:eastAsia="宋体" w:hAnsi="Tms Rmn"/>
          <w:b/>
          <w:i/>
          <w:vertAlign w:val="subscript"/>
        </w:rPr>
        <w:t>activation_time</w:t>
      </w:r>
      <w:r w:rsidRPr="007B7A14">
        <w:rPr>
          <w:rFonts w:ascii="Tms Rmn" w:eastAsia="宋体" w:hAnsi="Tms Rmn"/>
          <w:b/>
          <w:i/>
        </w:rPr>
        <w:t xml:space="preserve">, spatial relation activation would not introduce additional delay time. </w:t>
      </w:r>
      <w:r w:rsidRPr="007B7A14">
        <w:rPr>
          <w:rFonts w:ascii="Tms Rmn" w:eastAsia="宋体" w:hAnsi="Tms Rmn" w:hint="eastAsia"/>
          <w:b/>
          <w:i/>
        </w:rPr>
        <w:t xml:space="preserve"> </w:t>
      </w:r>
    </w:p>
    <w:p w14:paraId="4C65D103" w14:textId="77777777" w:rsidR="00965772" w:rsidRPr="007B7A14" w:rsidRDefault="00965772" w:rsidP="00965772">
      <w:pPr>
        <w:rPr>
          <w:rFonts w:eastAsia="等线"/>
          <w:b/>
          <w:i/>
          <w:lang w:eastAsia="zh-CN"/>
        </w:rPr>
      </w:pPr>
      <w:r w:rsidRPr="007B7A14">
        <w:rPr>
          <w:rFonts w:eastAsia="等线"/>
          <w:b/>
          <w:i/>
          <w:lang w:eastAsia="zh-CN"/>
        </w:rPr>
        <w:t>Proposal 3:</w:t>
      </w:r>
      <w:r w:rsidRPr="007B7A14">
        <w:rPr>
          <w:rFonts w:eastAsia="宋体"/>
          <w:b/>
          <w:i/>
          <w:szCs w:val="24"/>
          <w:lang w:eastAsia="zh-CN"/>
        </w:rPr>
        <w:t xml:space="preserve"> Only define detailed requirement for PL-RS known case</w:t>
      </w:r>
      <w:r w:rsidRPr="007B7A14">
        <w:rPr>
          <w:rFonts w:eastAsia="宋体" w:hint="eastAsia"/>
          <w:b/>
          <w:i/>
          <w:szCs w:val="24"/>
          <w:lang w:eastAsia="zh-CN"/>
        </w:rPr>
        <w:t>, and</w:t>
      </w:r>
      <w:r w:rsidRPr="007B7A14">
        <w:rPr>
          <w:rFonts w:eastAsia="宋体"/>
          <w:b/>
          <w:i/>
          <w:szCs w:val="24"/>
          <w:lang w:eastAsia="zh-CN"/>
        </w:rPr>
        <w:t xml:space="preserve"> 5 samples of PL-RS measurement time shall be considered</w:t>
      </w:r>
      <w:r w:rsidRPr="007B7A14">
        <w:rPr>
          <w:rFonts w:eastAsia="宋体" w:hint="eastAsia"/>
          <w:b/>
          <w:i/>
          <w:szCs w:val="24"/>
          <w:lang w:eastAsia="zh-CN"/>
        </w:rPr>
        <w:t xml:space="preserve">. </w:t>
      </w:r>
      <w:r w:rsidRPr="007B7A14">
        <w:rPr>
          <w:rFonts w:eastAsia="宋体"/>
          <w:b/>
          <w:i/>
          <w:szCs w:val="24"/>
          <w:lang w:eastAsia="zh-CN"/>
        </w:rPr>
        <w:t xml:space="preserve"> </w:t>
      </w:r>
      <w:r w:rsidRPr="007B7A14">
        <w:rPr>
          <w:rFonts w:eastAsia="宋体" w:hint="eastAsia"/>
          <w:b/>
          <w:i/>
          <w:szCs w:val="24"/>
          <w:lang w:eastAsia="zh-CN"/>
        </w:rPr>
        <w:t>I</w:t>
      </w:r>
      <w:r w:rsidRPr="007B7A14">
        <w:rPr>
          <w:rFonts w:eastAsia="宋体"/>
          <w:b/>
          <w:i/>
          <w:szCs w:val="24"/>
          <w:lang w:eastAsia="zh-CN"/>
        </w:rPr>
        <w:t>f the PL-RS of PUCCH on target SCell is unknown, in spec it can be clarified that “longer activation time is expected if the pathloss reference signal is unknown.”</w:t>
      </w:r>
    </w:p>
    <w:p w14:paraId="3D6A4EE2" w14:textId="0D64AF35" w:rsidR="00965772" w:rsidRDefault="00965772" w:rsidP="00703DD3">
      <w:pPr>
        <w:jc w:val="both"/>
        <w:rPr>
          <w:rFonts w:eastAsia="等线"/>
          <w:lang w:eastAsia="zh-CN"/>
        </w:rPr>
      </w:pPr>
      <w:r w:rsidRPr="00703DD3">
        <w:rPr>
          <w:rFonts w:eastAsia="等线" w:hint="eastAsia"/>
          <w:b/>
          <w:i/>
          <w:lang w:eastAsia="zh-CN"/>
        </w:rPr>
        <w:t>P</w:t>
      </w:r>
      <w:r w:rsidRPr="00703DD3">
        <w:rPr>
          <w:rFonts w:eastAsia="等线"/>
          <w:b/>
          <w:i/>
          <w:lang w:eastAsia="zh-CN"/>
        </w:rPr>
        <w:t>ropos</w:t>
      </w:r>
      <w:r w:rsidRPr="00703DD3">
        <w:rPr>
          <w:rFonts w:eastAsia="等线" w:hint="eastAsia"/>
          <w:b/>
          <w:i/>
          <w:lang w:eastAsia="zh-CN"/>
        </w:rPr>
        <w:t>al</w:t>
      </w:r>
      <w:r w:rsidRPr="00703DD3">
        <w:rPr>
          <w:rFonts w:eastAsia="等线"/>
          <w:b/>
          <w:i/>
          <w:lang w:eastAsia="zh-CN"/>
        </w:rPr>
        <w:t xml:space="preserve"> </w:t>
      </w:r>
      <w:r w:rsidRPr="00703DD3">
        <w:rPr>
          <w:rFonts w:eastAsia="等线" w:hint="eastAsia"/>
          <w:b/>
          <w:i/>
          <w:lang w:eastAsia="zh-CN"/>
        </w:rPr>
        <w:t>4</w:t>
      </w:r>
      <w:r w:rsidRPr="00703DD3">
        <w:rPr>
          <w:rFonts w:eastAsia="等线"/>
          <w:b/>
          <w:i/>
          <w:lang w:eastAsia="zh-CN"/>
        </w:rPr>
        <w:t xml:space="preserve">: The additional delay for NR PUCCH SCell activation with invalid TA should be considered:  </w:t>
      </w:r>
    </w:p>
    <w:p w14:paraId="32611BA7" w14:textId="77777777" w:rsidR="00965772" w:rsidRPr="00623234" w:rsidRDefault="00965772" w:rsidP="00965772">
      <w:pPr>
        <w:numPr>
          <w:ilvl w:val="0"/>
          <w:numId w:val="5"/>
        </w:numPr>
        <w:spacing w:afterLines="50" w:after="120"/>
        <w:jc w:val="both"/>
        <w:rPr>
          <w:rFonts w:eastAsia="等线"/>
          <w:b/>
          <w:i/>
          <w:lang w:val="en-US" w:eastAsia="zh-CN"/>
        </w:rPr>
      </w:pPr>
      <w:r w:rsidRPr="00623234">
        <w:rPr>
          <w:rFonts w:eastAsia="等线"/>
          <w:b/>
          <w:i/>
          <w:lang w:eastAsia="zh-CN"/>
        </w:rPr>
        <w:t>T1: the delay uncertainty in acquiring the first available PRACH occasion in the PUCCH SCell</w:t>
      </w:r>
      <w:r w:rsidRPr="00623234">
        <w:rPr>
          <w:rFonts w:eastAsia="等线" w:hint="eastAsia"/>
          <w:b/>
          <w:i/>
          <w:lang w:val="en-US" w:eastAsia="zh-CN"/>
        </w:rPr>
        <w:t>,</w:t>
      </w:r>
      <w:r w:rsidRPr="00623234">
        <w:rPr>
          <w:rFonts w:eastAsia="等线"/>
          <w:b/>
          <w:i/>
          <w:lang w:val="en-US" w:eastAsia="zh-CN"/>
        </w:rPr>
        <w:t xml:space="preserve"> </w:t>
      </w:r>
      <w:r w:rsidRPr="00623234">
        <w:rPr>
          <w:rFonts w:ascii="Tms Rmn" w:eastAsia="等线" w:hAnsi="Tms Rmn"/>
          <w:b/>
          <w:i/>
          <w:lang w:val="en-US" w:eastAsia="zh-CN"/>
        </w:rPr>
        <w:t xml:space="preserve">up to the summation of SSB to PRACH occasion association period and 10 </w:t>
      </w:r>
      <w:proofErr w:type="spellStart"/>
      <w:r w:rsidRPr="00623234">
        <w:rPr>
          <w:rFonts w:ascii="Tms Rmn" w:eastAsia="等线" w:hAnsi="Tms Rmn"/>
          <w:b/>
          <w:i/>
          <w:lang w:val="en-US" w:eastAsia="zh-CN"/>
        </w:rPr>
        <w:t>ms.</w:t>
      </w:r>
      <w:proofErr w:type="spellEnd"/>
      <w:r w:rsidRPr="00623234">
        <w:rPr>
          <w:rFonts w:ascii="Tms Rmn" w:eastAsia="等线" w:hAnsi="Tms Rmn"/>
          <w:b/>
          <w:i/>
          <w:lang w:val="en-US" w:eastAsia="zh-CN"/>
        </w:rPr>
        <w:t xml:space="preserve"> SSB to PRACH occasion associated period is defined in the table 8.1-1 of TS 38.213 </w:t>
      </w:r>
    </w:p>
    <w:p w14:paraId="775C3808" w14:textId="41ED8F49" w:rsidR="008F314A" w:rsidRPr="00623234" w:rsidRDefault="008F314A" w:rsidP="008F314A">
      <w:pPr>
        <w:pStyle w:val="afd"/>
        <w:numPr>
          <w:ilvl w:val="0"/>
          <w:numId w:val="5"/>
        </w:numPr>
        <w:overflowPunct/>
        <w:autoSpaceDE/>
        <w:autoSpaceDN/>
        <w:adjustRightInd/>
        <w:spacing w:after="0" w:line="259" w:lineRule="auto"/>
        <w:contextualSpacing w:val="0"/>
        <w:textAlignment w:val="auto"/>
        <w:rPr>
          <w:rFonts w:eastAsiaTheme="minorEastAsia"/>
          <w:b/>
          <w:i/>
          <w:szCs w:val="16"/>
          <w:lang w:val="pl-PL"/>
        </w:rPr>
      </w:pPr>
      <w:r w:rsidRPr="00623234">
        <w:rPr>
          <w:b/>
          <w:i/>
          <w:szCs w:val="16"/>
          <w:lang w:val="en-US" w:eastAsia="ja-JP"/>
        </w:rPr>
        <w:lastRenderedPageBreak/>
        <w:t>T</w:t>
      </w:r>
      <w:r w:rsidRPr="00623234">
        <w:rPr>
          <w:b/>
          <w:i/>
          <w:szCs w:val="16"/>
          <w:vertAlign w:val="subscript"/>
          <w:lang w:val="en-US" w:eastAsia="ja-JP"/>
        </w:rPr>
        <w:t>2</w:t>
      </w:r>
      <w:r w:rsidRPr="00623234">
        <w:rPr>
          <w:b/>
          <w:i/>
          <w:szCs w:val="16"/>
          <w:lang w:val="en-US" w:eastAsia="ja-JP"/>
        </w:rPr>
        <w:t xml:space="preserve"> is the delay from slot n + (T</w:t>
      </w:r>
      <w:r w:rsidRPr="00623234">
        <w:rPr>
          <w:b/>
          <w:i/>
          <w:szCs w:val="16"/>
          <w:vertAlign w:val="subscript"/>
          <w:lang w:val="en-US" w:eastAsia="ja-JP"/>
        </w:rPr>
        <w:t>HARQ</w:t>
      </w:r>
      <w:r w:rsidRPr="00623234">
        <w:rPr>
          <w:b/>
          <w:i/>
          <w:szCs w:val="16"/>
          <w:lang w:val="en-US" w:eastAsia="ja-JP"/>
        </w:rPr>
        <w:t xml:space="preserve"> + T</w:t>
      </w:r>
      <w:r w:rsidRPr="00623234">
        <w:rPr>
          <w:b/>
          <w:i/>
          <w:szCs w:val="16"/>
          <w:vertAlign w:val="subscript"/>
          <w:lang w:val="en-US" w:eastAsia="ja-JP"/>
        </w:rPr>
        <w:t xml:space="preserve">activatation_time </w:t>
      </w:r>
      <w:r w:rsidRPr="00623234">
        <w:rPr>
          <w:b/>
          <w:i/>
          <w:szCs w:val="16"/>
          <w:lang w:val="en-US" w:eastAsia="ja-JP"/>
        </w:rPr>
        <w:t>+T</w:t>
      </w:r>
      <w:r w:rsidRPr="00623234">
        <w:rPr>
          <w:b/>
          <w:i/>
          <w:szCs w:val="16"/>
          <w:vertAlign w:val="subscript"/>
          <w:lang w:val="en-US" w:eastAsia="ja-JP"/>
        </w:rPr>
        <w:t>1</w:t>
      </w:r>
      <w:r w:rsidRPr="00623234">
        <w:rPr>
          <w:b/>
          <w:i/>
          <w:szCs w:val="16"/>
          <w:lang w:val="en-US" w:eastAsia="ja-JP"/>
        </w:rPr>
        <w:t>)/NR slot length until UE has obtained a valid TA command for the target PUCCH S</w:t>
      </w:r>
      <w:r w:rsidR="00623234">
        <w:rPr>
          <w:b/>
          <w:i/>
          <w:szCs w:val="16"/>
          <w:lang w:val="en-US" w:eastAsia="ja-JP"/>
        </w:rPr>
        <w:t>C</w:t>
      </w:r>
      <w:r w:rsidRPr="00623234">
        <w:rPr>
          <w:b/>
          <w:i/>
          <w:szCs w:val="16"/>
          <w:lang w:val="en-US" w:eastAsia="ja-JP"/>
        </w:rPr>
        <w:t>ell being activated. T</w:t>
      </w:r>
      <w:r w:rsidRPr="00623234">
        <w:rPr>
          <w:b/>
          <w:i/>
          <w:szCs w:val="16"/>
          <w:vertAlign w:val="subscript"/>
          <w:lang w:val="en-US" w:eastAsia="ja-JP"/>
        </w:rPr>
        <w:t xml:space="preserve">activatation_time </w:t>
      </w:r>
      <w:r w:rsidRPr="00623234">
        <w:rPr>
          <w:b/>
          <w:i/>
          <w:szCs w:val="16"/>
          <w:lang w:val="en-US" w:eastAsia="ja-JP"/>
        </w:rPr>
        <w:t>is defined in TS38.133 section 8.3.2. slot n is the slot when UE received PUCCH S</w:t>
      </w:r>
      <w:r w:rsidR="00623234">
        <w:rPr>
          <w:b/>
          <w:i/>
          <w:szCs w:val="16"/>
          <w:lang w:val="en-US" w:eastAsia="ja-JP"/>
        </w:rPr>
        <w:t>C</w:t>
      </w:r>
      <w:r w:rsidRPr="00623234">
        <w:rPr>
          <w:b/>
          <w:i/>
          <w:szCs w:val="16"/>
          <w:lang w:val="en-US" w:eastAsia="ja-JP"/>
        </w:rPr>
        <w:t>ell activation MAC CE</w:t>
      </w:r>
      <w:r w:rsidRPr="00623234">
        <w:rPr>
          <w:b/>
          <w:i/>
          <w:szCs w:val="16"/>
          <w:lang w:val="en-US" w:eastAsia="zh-CN"/>
        </w:rPr>
        <w:t>.</w:t>
      </w:r>
    </w:p>
    <w:p w14:paraId="33FD4736" w14:textId="79A9FD5C" w:rsidR="00E41D5F" w:rsidRPr="00965772" w:rsidRDefault="00965772" w:rsidP="00965772">
      <w:pPr>
        <w:numPr>
          <w:ilvl w:val="0"/>
          <w:numId w:val="5"/>
        </w:numPr>
        <w:spacing w:afterLines="50" w:after="120"/>
        <w:jc w:val="both"/>
        <w:rPr>
          <w:rFonts w:eastAsia="等线"/>
          <w:i/>
          <w:lang w:val="en-US" w:eastAsia="zh-CN"/>
        </w:rPr>
      </w:pPr>
      <w:r w:rsidRPr="00623234">
        <w:rPr>
          <w:rFonts w:eastAsia="等线"/>
          <w:b/>
          <w:i/>
          <w:lang w:eastAsia="zh-CN"/>
        </w:rPr>
        <w:t xml:space="preserve">T3: the delay for applying the received TA for uplink transmission </w:t>
      </w:r>
      <w:r w:rsidRPr="00623234">
        <w:rPr>
          <w:rFonts w:ascii="Tms Rmn" w:eastAsia="等线" w:hAnsi="Tms Rmn"/>
          <w:b/>
          <w:i/>
          <w:lang w:val="en-US" w:eastAsia="zh-CN"/>
        </w:rPr>
        <w:t>on target PUCCH SCell being activated, and greater than or equal to k+1 slot, where k is defined in clause 4.2 in TS 38.213</w:t>
      </w:r>
      <w:r w:rsidRPr="00965772">
        <w:rPr>
          <w:rFonts w:ascii="Tms Rmn" w:eastAsia="等线" w:hAnsi="Tms Rmn"/>
          <w:i/>
          <w:lang w:val="en-US" w:eastAsia="zh-CN"/>
        </w:rPr>
        <w:t>.</w:t>
      </w:r>
    </w:p>
    <w:p w14:paraId="7CF87B45" w14:textId="6DDEFFC5" w:rsidR="009D1BE4" w:rsidRDefault="009D1BE4" w:rsidP="00480F84">
      <w:pPr>
        <w:pStyle w:val="1"/>
        <w:jc w:val="both"/>
        <w:rPr>
          <w:lang w:eastAsia="ja-JP"/>
        </w:rPr>
      </w:pPr>
      <w:r w:rsidRPr="00891A01">
        <w:rPr>
          <w:rFonts w:hint="eastAsia"/>
          <w:lang w:eastAsia="ja-JP"/>
        </w:rPr>
        <w:t>References</w:t>
      </w:r>
    </w:p>
    <w:bookmarkEnd w:id="3"/>
    <w:p w14:paraId="3C4203F7" w14:textId="31120DF9" w:rsidR="00BF7EC5" w:rsidRPr="00EE10A8" w:rsidRDefault="00BF7EC5" w:rsidP="00480F84">
      <w:pPr>
        <w:jc w:val="both"/>
        <w:rPr>
          <w:lang w:eastAsia="ja-JP"/>
        </w:rPr>
      </w:pPr>
      <w:r>
        <w:rPr>
          <w:rFonts w:hint="eastAsia"/>
          <w:lang w:eastAsia="ja-JP"/>
        </w:rPr>
        <w:t>[1]</w:t>
      </w:r>
      <w:r>
        <w:rPr>
          <w:lang w:eastAsia="ja-JP"/>
        </w:rPr>
        <w:t xml:space="preserve"> </w:t>
      </w:r>
      <w:r w:rsidR="001A3A20" w:rsidRPr="001A3A20">
        <w:rPr>
          <w:lang w:eastAsia="ja-JP"/>
        </w:rPr>
        <w:t>R4-21</w:t>
      </w:r>
      <w:r w:rsidR="00AF774D">
        <w:rPr>
          <w:lang w:eastAsia="ja-JP"/>
        </w:rPr>
        <w:t>2.299</w:t>
      </w:r>
      <w:r w:rsidRPr="00EE10A8">
        <w:rPr>
          <w:lang w:eastAsia="ja-JP"/>
        </w:rPr>
        <w:t xml:space="preserve">, </w:t>
      </w:r>
      <w:r w:rsidR="00814F7F" w:rsidRPr="00814F7F">
        <w:rPr>
          <w:lang w:eastAsia="ja-JP"/>
        </w:rPr>
        <w:t>WF on further RRM enhancement for NR and MR-DC - PUCCH SCell activation/deactivation requirements</w:t>
      </w:r>
      <w:r w:rsidRPr="00EE10A8">
        <w:rPr>
          <w:lang w:eastAsia="ja-JP"/>
        </w:rPr>
        <w:t>, RAN</w:t>
      </w:r>
      <w:r w:rsidR="002561C9">
        <w:rPr>
          <w:lang w:eastAsia="ja-JP"/>
        </w:rPr>
        <w:t>4</w:t>
      </w:r>
      <w:r w:rsidRPr="00EE10A8">
        <w:rPr>
          <w:lang w:eastAsia="ja-JP"/>
        </w:rPr>
        <w:t>#</w:t>
      </w:r>
      <w:r w:rsidR="002C352E">
        <w:rPr>
          <w:lang w:eastAsia="ja-JP"/>
        </w:rPr>
        <w:t>100</w:t>
      </w:r>
      <w:r w:rsidR="002561C9">
        <w:rPr>
          <w:lang w:eastAsia="ja-JP"/>
        </w:rPr>
        <w:t>e</w:t>
      </w:r>
      <w:r w:rsidRPr="00EE10A8">
        <w:rPr>
          <w:lang w:eastAsia="ja-JP"/>
        </w:rPr>
        <w:t xml:space="preserve">, </w:t>
      </w:r>
      <w:r w:rsidR="002561C9">
        <w:rPr>
          <w:lang w:eastAsia="ja-JP"/>
        </w:rPr>
        <w:t>CATT</w:t>
      </w:r>
    </w:p>
    <w:p w14:paraId="71E4C7B4" w14:textId="67E2286F" w:rsidR="00E4502A" w:rsidRDefault="00BF7EC5" w:rsidP="00480F84">
      <w:pPr>
        <w:jc w:val="both"/>
        <w:rPr>
          <w:lang w:eastAsia="ja-JP"/>
        </w:rPr>
      </w:pPr>
      <w:r w:rsidRPr="00EE10A8">
        <w:rPr>
          <w:rFonts w:hint="eastAsia"/>
          <w:lang w:eastAsia="ja-JP"/>
        </w:rPr>
        <w:t>[</w:t>
      </w:r>
      <w:r w:rsidRPr="00EE10A8">
        <w:rPr>
          <w:lang w:eastAsia="ja-JP"/>
        </w:rPr>
        <w:t>2] R4-2</w:t>
      </w:r>
      <w:r w:rsidR="00847DCE">
        <w:rPr>
          <w:lang w:eastAsia="ja-JP"/>
        </w:rPr>
        <w:t>1</w:t>
      </w:r>
      <w:r w:rsidR="001A3A20" w:rsidRPr="001A3A20">
        <w:rPr>
          <w:lang w:eastAsia="ja-JP"/>
        </w:rPr>
        <w:t>1</w:t>
      </w:r>
      <w:r w:rsidR="00AF774D">
        <w:rPr>
          <w:lang w:eastAsia="ja-JP"/>
        </w:rPr>
        <w:t>8363</w:t>
      </w:r>
      <w:r w:rsidRPr="00EE10A8">
        <w:rPr>
          <w:lang w:eastAsia="ja-JP"/>
        </w:rPr>
        <w:t xml:space="preserve">, </w:t>
      </w:r>
      <w:r w:rsidR="00847DCE" w:rsidRPr="00847DCE">
        <w:rPr>
          <w:lang w:eastAsia="ja-JP"/>
        </w:rPr>
        <w:t>RRM requirements for PUCCH SCell Activation/Deactivation</w:t>
      </w:r>
      <w:r w:rsidRPr="00EE10A8">
        <w:rPr>
          <w:lang w:eastAsia="ja-JP"/>
        </w:rPr>
        <w:t xml:space="preserve">, </w:t>
      </w:r>
      <w:r w:rsidR="00847DCE">
        <w:rPr>
          <w:lang w:eastAsia="ja-JP"/>
        </w:rPr>
        <w:t>OPPO</w:t>
      </w:r>
    </w:p>
    <w:p w14:paraId="6A360AFB" w14:textId="033726F7" w:rsidR="00D24B56" w:rsidRPr="00D24B56" w:rsidRDefault="00D24B56" w:rsidP="00480F84">
      <w:pPr>
        <w:jc w:val="both"/>
        <w:rPr>
          <w:lang w:eastAsia="ja-JP"/>
        </w:rPr>
      </w:pPr>
      <w:r>
        <w:rPr>
          <w:lang w:eastAsia="ja-JP"/>
        </w:rPr>
        <w:t xml:space="preserve">[3] </w:t>
      </w:r>
      <w:r w:rsidRPr="00D24B56">
        <w:rPr>
          <w:lang w:eastAsia="ja-JP"/>
        </w:rPr>
        <w:t>R4-2200049</w:t>
      </w:r>
      <w:r>
        <w:rPr>
          <w:lang w:eastAsia="ja-JP"/>
        </w:rPr>
        <w:t xml:space="preserve">, </w:t>
      </w:r>
      <w:r w:rsidRPr="00D24B56">
        <w:rPr>
          <w:lang w:eastAsia="ja-JP"/>
        </w:rPr>
        <w:t>Reply LS on beam information of PUCCH SCell in PUCCH SCell activation procedure</w:t>
      </w:r>
    </w:p>
    <w:sectPr w:rsidR="00D24B56" w:rsidRPr="00D24B5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62457" w14:textId="77777777" w:rsidR="008F076E" w:rsidRDefault="008F076E">
      <w:r>
        <w:separator/>
      </w:r>
    </w:p>
  </w:endnote>
  <w:endnote w:type="continuationSeparator" w:id="0">
    <w:p w14:paraId="054529BD" w14:textId="77777777" w:rsidR="008F076E" w:rsidRDefault="008F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3E460" w14:textId="77777777" w:rsidR="008F076E" w:rsidRDefault="008F076E">
      <w:r>
        <w:separator/>
      </w:r>
    </w:p>
  </w:footnote>
  <w:footnote w:type="continuationSeparator" w:id="0">
    <w:p w14:paraId="09DECFF7" w14:textId="77777777" w:rsidR="008F076E" w:rsidRDefault="008F0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93E2D"/>
    <w:multiLevelType w:val="hybridMultilevel"/>
    <w:tmpl w:val="FCB67E2C"/>
    <w:lvl w:ilvl="0" w:tplc="030E9930">
      <w:start w:val="1"/>
      <w:numFmt w:val="bullet"/>
      <w:lvlText w:val="•"/>
      <w:lvlJc w:val="left"/>
      <w:pPr>
        <w:tabs>
          <w:tab w:val="num" w:pos="360"/>
        </w:tabs>
        <w:ind w:left="360" w:hanging="360"/>
      </w:pPr>
      <w:rPr>
        <w:rFonts w:ascii="Arial" w:hAnsi="Arial" w:hint="default"/>
      </w:rPr>
    </w:lvl>
    <w:lvl w:ilvl="1" w:tplc="43BCF9BE">
      <w:numFmt w:val="bullet"/>
      <w:lvlText w:val="–"/>
      <w:lvlJc w:val="left"/>
      <w:pPr>
        <w:tabs>
          <w:tab w:val="num" w:pos="1080"/>
        </w:tabs>
        <w:ind w:left="1080" w:hanging="360"/>
      </w:pPr>
      <w:rPr>
        <w:rFonts w:ascii="Arial" w:hAnsi="Arial" w:hint="default"/>
      </w:rPr>
    </w:lvl>
    <w:lvl w:ilvl="2" w:tplc="947E51D6">
      <w:numFmt w:val="bullet"/>
      <w:lvlText w:val="•"/>
      <w:lvlJc w:val="left"/>
      <w:pPr>
        <w:tabs>
          <w:tab w:val="num" w:pos="1800"/>
        </w:tabs>
        <w:ind w:left="1800" w:hanging="360"/>
      </w:pPr>
      <w:rPr>
        <w:rFonts w:ascii="Arial" w:hAnsi="Arial" w:hint="default"/>
      </w:rPr>
    </w:lvl>
    <w:lvl w:ilvl="3" w:tplc="CF326AF6" w:tentative="1">
      <w:start w:val="1"/>
      <w:numFmt w:val="bullet"/>
      <w:lvlText w:val="•"/>
      <w:lvlJc w:val="left"/>
      <w:pPr>
        <w:tabs>
          <w:tab w:val="num" w:pos="2520"/>
        </w:tabs>
        <w:ind w:left="2520" w:hanging="360"/>
      </w:pPr>
      <w:rPr>
        <w:rFonts w:ascii="Arial" w:hAnsi="Arial" w:hint="default"/>
      </w:rPr>
    </w:lvl>
    <w:lvl w:ilvl="4" w:tplc="E1A623A8" w:tentative="1">
      <w:start w:val="1"/>
      <w:numFmt w:val="bullet"/>
      <w:lvlText w:val="•"/>
      <w:lvlJc w:val="left"/>
      <w:pPr>
        <w:tabs>
          <w:tab w:val="num" w:pos="3240"/>
        </w:tabs>
        <w:ind w:left="3240" w:hanging="360"/>
      </w:pPr>
      <w:rPr>
        <w:rFonts w:ascii="Arial" w:hAnsi="Arial" w:hint="default"/>
      </w:rPr>
    </w:lvl>
    <w:lvl w:ilvl="5" w:tplc="40AA0898" w:tentative="1">
      <w:start w:val="1"/>
      <w:numFmt w:val="bullet"/>
      <w:lvlText w:val="•"/>
      <w:lvlJc w:val="left"/>
      <w:pPr>
        <w:tabs>
          <w:tab w:val="num" w:pos="3960"/>
        </w:tabs>
        <w:ind w:left="3960" w:hanging="360"/>
      </w:pPr>
      <w:rPr>
        <w:rFonts w:ascii="Arial" w:hAnsi="Arial" w:hint="default"/>
      </w:rPr>
    </w:lvl>
    <w:lvl w:ilvl="6" w:tplc="2E0266F8" w:tentative="1">
      <w:start w:val="1"/>
      <w:numFmt w:val="bullet"/>
      <w:lvlText w:val="•"/>
      <w:lvlJc w:val="left"/>
      <w:pPr>
        <w:tabs>
          <w:tab w:val="num" w:pos="4680"/>
        </w:tabs>
        <w:ind w:left="4680" w:hanging="360"/>
      </w:pPr>
      <w:rPr>
        <w:rFonts w:ascii="Arial" w:hAnsi="Arial" w:hint="default"/>
      </w:rPr>
    </w:lvl>
    <w:lvl w:ilvl="7" w:tplc="C784CF50" w:tentative="1">
      <w:start w:val="1"/>
      <w:numFmt w:val="bullet"/>
      <w:lvlText w:val="•"/>
      <w:lvlJc w:val="left"/>
      <w:pPr>
        <w:tabs>
          <w:tab w:val="num" w:pos="5400"/>
        </w:tabs>
        <w:ind w:left="5400" w:hanging="360"/>
      </w:pPr>
      <w:rPr>
        <w:rFonts w:ascii="Arial" w:hAnsi="Arial" w:hint="default"/>
      </w:rPr>
    </w:lvl>
    <w:lvl w:ilvl="8" w:tplc="C8FCDDE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C302F3"/>
    <w:multiLevelType w:val="hybridMultilevel"/>
    <w:tmpl w:val="874CF270"/>
    <w:lvl w:ilvl="0" w:tplc="5ED0CA6C">
      <w:start w:val="1"/>
      <w:numFmt w:val="bullet"/>
      <w:lvlText w:val="•"/>
      <w:lvlJc w:val="left"/>
      <w:pPr>
        <w:tabs>
          <w:tab w:val="num" w:pos="720"/>
        </w:tabs>
        <w:ind w:left="720" w:hanging="360"/>
      </w:pPr>
      <w:rPr>
        <w:rFonts w:ascii="Arial" w:hAnsi="Arial" w:hint="default"/>
      </w:rPr>
    </w:lvl>
    <w:lvl w:ilvl="1" w:tplc="3A6A6F32">
      <w:numFmt w:val="bullet"/>
      <w:lvlText w:val="–"/>
      <w:lvlJc w:val="left"/>
      <w:pPr>
        <w:tabs>
          <w:tab w:val="num" w:pos="1440"/>
        </w:tabs>
        <w:ind w:left="1440" w:hanging="360"/>
      </w:pPr>
      <w:rPr>
        <w:rFonts w:ascii="Arial" w:hAnsi="Arial" w:hint="default"/>
      </w:rPr>
    </w:lvl>
    <w:lvl w:ilvl="2" w:tplc="69C2C498">
      <w:numFmt w:val="bullet"/>
      <w:lvlText w:val="•"/>
      <w:lvlJc w:val="left"/>
      <w:pPr>
        <w:tabs>
          <w:tab w:val="num" w:pos="2160"/>
        </w:tabs>
        <w:ind w:left="2160" w:hanging="360"/>
      </w:pPr>
      <w:rPr>
        <w:rFonts w:ascii="Arial" w:hAnsi="Arial" w:hint="default"/>
      </w:rPr>
    </w:lvl>
    <w:lvl w:ilvl="3" w:tplc="76EE0476" w:tentative="1">
      <w:start w:val="1"/>
      <w:numFmt w:val="bullet"/>
      <w:lvlText w:val="•"/>
      <w:lvlJc w:val="left"/>
      <w:pPr>
        <w:tabs>
          <w:tab w:val="num" w:pos="2880"/>
        </w:tabs>
        <w:ind w:left="2880" w:hanging="360"/>
      </w:pPr>
      <w:rPr>
        <w:rFonts w:ascii="Arial" w:hAnsi="Arial" w:hint="default"/>
      </w:rPr>
    </w:lvl>
    <w:lvl w:ilvl="4" w:tplc="5C965A12" w:tentative="1">
      <w:start w:val="1"/>
      <w:numFmt w:val="bullet"/>
      <w:lvlText w:val="•"/>
      <w:lvlJc w:val="left"/>
      <w:pPr>
        <w:tabs>
          <w:tab w:val="num" w:pos="3600"/>
        </w:tabs>
        <w:ind w:left="3600" w:hanging="360"/>
      </w:pPr>
      <w:rPr>
        <w:rFonts w:ascii="Arial" w:hAnsi="Arial" w:hint="default"/>
      </w:rPr>
    </w:lvl>
    <w:lvl w:ilvl="5" w:tplc="BE9E5F5A" w:tentative="1">
      <w:start w:val="1"/>
      <w:numFmt w:val="bullet"/>
      <w:lvlText w:val="•"/>
      <w:lvlJc w:val="left"/>
      <w:pPr>
        <w:tabs>
          <w:tab w:val="num" w:pos="4320"/>
        </w:tabs>
        <w:ind w:left="4320" w:hanging="360"/>
      </w:pPr>
      <w:rPr>
        <w:rFonts w:ascii="Arial" w:hAnsi="Arial" w:hint="default"/>
      </w:rPr>
    </w:lvl>
    <w:lvl w:ilvl="6" w:tplc="5C685CB4" w:tentative="1">
      <w:start w:val="1"/>
      <w:numFmt w:val="bullet"/>
      <w:lvlText w:val="•"/>
      <w:lvlJc w:val="left"/>
      <w:pPr>
        <w:tabs>
          <w:tab w:val="num" w:pos="5040"/>
        </w:tabs>
        <w:ind w:left="5040" w:hanging="360"/>
      </w:pPr>
      <w:rPr>
        <w:rFonts w:ascii="Arial" w:hAnsi="Arial" w:hint="default"/>
      </w:rPr>
    </w:lvl>
    <w:lvl w:ilvl="7" w:tplc="BB60F3BA" w:tentative="1">
      <w:start w:val="1"/>
      <w:numFmt w:val="bullet"/>
      <w:lvlText w:val="•"/>
      <w:lvlJc w:val="left"/>
      <w:pPr>
        <w:tabs>
          <w:tab w:val="num" w:pos="5760"/>
        </w:tabs>
        <w:ind w:left="5760" w:hanging="360"/>
      </w:pPr>
      <w:rPr>
        <w:rFonts w:ascii="Arial" w:hAnsi="Arial" w:hint="default"/>
      </w:rPr>
    </w:lvl>
    <w:lvl w:ilvl="8" w:tplc="DB6691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B4469A"/>
    <w:multiLevelType w:val="hybridMultilevel"/>
    <w:tmpl w:val="887A291A"/>
    <w:lvl w:ilvl="0" w:tplc="4E543EDA">
      <w:start w:val="1"/>
      <w:numFmt w:val="bullet"/>
      <w:lvlText w:val="•"/>
      <w:lvlJc w:val="left"/>
      <w:pPr>
        <w:tabs>
          <w:tab w:val="num" w:pos="720"/>
        </w:tabs>
        <w:ind w:left="720" w:hanging="360"/>
      </w:pPr>
      <w:rPr>
        <w:rFonts w:ascii="Arial" w:hAnsi="Arial" w:hint="default"/>
      </w:rPr>
    </w:lvl>
    <w:lvl w:ilvl="1" w:tplc="B194EFC0">
      <w:numFmt w:val="bullet"/>
      <w:lvlText w:val="–"/>
      <w:lvlJc w:val="left"/>
      <w:pPr>
        <w:tabs>
          <w:tab w:val="num" w:pos="1440"/>
        </w:tabs>
        <w:ind w:left="1440" w:hanging="360"/>
      </w:pPr>
      <w:rPr>
        <w:rFonts w:ascii="Arial" w:hAnsi="Arial" w:hint="default"/>
      </w:rPr>
    </w:lvl>
    <w:lvl w:ilvl="2" w:tplc="29BEB356">
      <w:numFmt w:val="bullet"/>
      <w:lvlText w:val="•"/>
      <w:lvlJc w:val="left"/>
      <w:pPr>
        <w:tabs>
          <w:tab w:val="num" w:pos="2160"/>
        </w:tabs>
        <w:ind w:left="2160" w:hanging="360"/>
      </w:pPr>
      <w:rPr>
        <w:rFonts w:ascii="Arial" w:hAnsi="Arial" w:hint="default"/>
      </w:rPr>
    </w:lvl>
    <w:lvl w:ilvl="3" w:tplc="7AFA5CB8" w:tentative="1">
      <w:start w:val="1"/>
      <w:numFmt w:val="bullet"/>
      <w:lvlText w:val="•"/>
      <w:lvlJc w:val="left"/>
      <w:pPr>
        <w:tabs>
          <w:tab w:val="num" w:pos="2880"/>
        </w:tabs>
        <w:ind w:left="2880" w:hanging="360"/>
      </w:pPr>
      <w:rPr>
        <w:rFonts w:ascii="Arial" w:hAnsi="Arial" w:hint="default"/>
      </w:rPr>
    </w:lvl>
    <w:lvl w:ilvl="4" w:tplc="76A03B26" w:tentative="1">
      <w:start w:val="1"/>
      <w:numFmt w:val="bullet"/>
      <w:lvlText w:val="•"/>
      <w:lvlJc w:val="left"/>
      <w:pPr>
        <w:tabs>
          <w:tab w:val="num" w:pos="3600"/>
        </w:tabs>
        <w:ind w:left="3600" w:hanging="360"/>
      </w:pPr>
      <w:rPr>
        <w:rFonts w:ascii="Arial" w:hAnsi="Arial" w:hint="default"/>
      </w:rPr>
    </w:lvl>
    <w:lvl w:ilvl="5" w:tplc="7FECEDD8" w:tentative="1">
      <w:start w:val="1"/>
      <w:numFmt w:val="bullet"/>
      <w:lvlText w:val="•"/>
      <w:lvlJc w:val="left"/>
      <w:pPr>
        <w:tabs>
          <w:tab w:val="num" w:pos="4320"/>
        </w:tabs>
        <w:ind w:left="4320" w:hanging="360"/>
      </w:pPr>
      <w:rPr>
        <w:rFonts w:ascii="Arial" w:hAnsi="Arial" w:hint="default"/>
      </w:rPr>
    </w:lvl>
    <w:lvl w:ilvl="6" w:tplc="FC32A8AE" w:tentative="1">
      <w:start w:val="1"/>
      <w:numFmt w:val="bullet"/>
      <w:lvlText w:val="•"/>
      <w:lvlJc w:val="left"/>
      <w:pPr>
        <w:tabs>
          <w:tab w:val="num" w:pos="5040"/>
        </w:tabs>
        <w:ind w:left="5040" w:hanging="360"/>
      </w:pPr>
      <w:rPr>
        <w:rFonts w:ascii="Arial" w:hAnsi="Arial" w:hint="default"/>
      </w:rPr>
    </w:lvl>
    <w:lvl w:ilvl="7" w:tplc="88B405F0" w:tentative="1">
      <w:start w:val="1"/>
      <w:numFmt w:val="bullet"/>
      <w:lvlText w:val="•"/>
      <w:lvlJc w:val="left"/>
      <w:pPr>
        <w:tabs>
          <w:tab w:val="num" w:pos="5760"/>
        </w:tabs>
        <w:ind w:left="5760" w:hanging="360"/>
      </w:pPr>
      <w:rPr>
        <w:rFonts w:ascii="Arial" w:hAnsi="Arial" w:hint="default"/>
      </w:rPr>
    </w:lvl>
    <w:lvl w:ilvl="8" w:tplc="16F401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0E61D9"/>
    <w:multiLevelType w:val="hybridMultilevel"/>
    <w:tmpl w:val="FD30C86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97161"/>
    <w:multiLevelType w:val="hybridMultilevel"/>
    <w:tmpl w:val="D360AF04"/>
    <w:lvl w:ilvl="0" w:tplc="AB08076E">
      <w:start w:val="1"/>
      <w:numFmt w:val="bullet"/>
      <w:lvlText w:val="–"/>
      <w:lvlJc w:val="left"/>
      <w:pPr>
        <w:tabs>
          <w:tab w:val="num" w:pos="720"/>
        </w:tabs>
        <w:ind w:left="720" w:hanging="360"/>
      </w:pPr>
      <w:rPr>
        <w:rFonts w:ascii="Arial" w:hAnsi="Arial" w:hint="default"/>
      </w:rPr>
    </w:lvl>
    <w:lvl w:ilvl="1" w:tplc="683E7B18">
      <w:start w:val="1"/>
      <w:numFmt w:val="bullet"/>
      <w:lvlText w:val="–"/>
      <w:lvlJc w:val="left"/>
      <w:pPr>
        <w:tabs>
          <w:tab w:val="num" w:pos="1440"/>
        </w:tabs>
        <w:ind w:left="1440" w:hanging="360"/>
      </w:pPr>
      <w:rPr>
        <w:rFonts w:ascii="Arial" w:hAnsi="Arial" w:hint="default"/>
      </w:rPr>
    </w:lvl>
    <w:lvl w:ilvl="2" w:tplc="A632773C">
      <w:numFmt w:val="bullet"/>
      <w:lvlText w:val="•"/>
      <w:lvlJc w:val="left"/>
      <w:pPr>
        <w:tabs>
          <w:tab w:val="num" w:pos="2160"/>
        </w:tabs>
        <w:ind w:left="2160" w:hanging="360"/>
      </w:pPr>
      <w:rPr>
        <w:rFonts w:ascii="Arial" w:hAnsi="Arial" w:hint="default"/>
      </w:rPr>
    </w:lvl>
    <w:lvl w:ilvl="3" w:tplc="DB4694D8">
      <w:numFmt w:val="bullet"/>
      <w:lvlText w:val="–"/>
      <w:lvlJc w:val="left"/>
      <w:pPr>
        <w:tabs>
          <w:tab w:val="num" w:pos="2880"/>
        </w:tabs>
        <w:ind w:left="2880" w:hanging="360"/>
      </w:pPr>
      <w:rPr>
        <w:rFonts w:ascii="Arial" w:hAnsi="Arial" w:hint="default"/>
      </w:rPr>
    </w:lvl>
    <w:lvl w:ilvl="4" w:tplc="9C028F70" w:tentative="1">
      <w:start w:val="1"/>
      <w:numFmt w:val="bullet"/>
      <w:lvlText w:val="–"/>
      <w:lvlJc w:val="left"/>
      <w:pPr>
        <w:tabs>
          <w:tab w:val="num" w:pos="3600"/>
        </w:tabs>
        <w:ind w:left="3600" w:hanging="360"/>
      </w:pPr>
      <w:rPr>
        <w:rFonts w:ascii="Arial" w:hAnsi="Arial" w:hint="default"/>
      </w:rPr>
    </w:lvl>
    <w:lvl w:ilvl="5" w:tplc="5D087860" w:tentative="1">
      <w:start w:val="1"/>
      <w:numFmt w:val="bullet"/>
      <w:lvlText w:val="–"/>
      <w:lvlJc w:val="left"/>
      <w:pPr>
        <w:tabs>
          <w:tab w:val="num" w:pos="4320"/>
        </w:tabs>
        <w:ind w:left="4320" w:hanging="360"/>
      </w:pPr>
      <w:rPr>
        <w:rFonts w:ascii="Arial" w:hAnsi="Arial" w:hint="default"/>
      </w:rPr>
    </w:lvl>
    <w:lvl w:ilvl="6" w:tplc="6DBEAE3C" w:tentative="1">
      <w:start w:val="1"/>
      <w:numFmt w:val="bullet"/>
      <w:lvlText w:val="–"/>
      <w:lvlJc w:val="left"/>
      <w:pPr>
        <w:tabs>
          <w:tab w:val="num" w:pos="5040"/>
        </w:tabs>
        <w:ind w:left="5040" w:hanging="360"/>
      </w:pPr>
      <w:rPr>
        <w:rFonts w:ascii="Arial" w:hAnsi="Arial" w:hint="default"/>
      </w:rPr>
    </w:lvl>
    <w:lvl w:ilvl="7" w:tplc="A54AA8D8" w:tentative="1">
      <w:start w:val="1"/>
      <w:numFmt w:val="bullet"/>
      <w:lvlText w:val="–"/>
      <w:lvlJc w:val="left"/>
      <w:pPr>
        <w:tabs>
          <w:tab w:val="num" w:pos="5760"/>
        </w:tabs>
        <w:ind w:left="5760" w:hanging="360"/>
      </w:pPr>
      <w:rPr>
        <w:rFonts w:ascii="Arial" w:hAnsi="Arial" w:hint="default"/>
      </w:rPr>
    </w:lvl>
    <w:lvl w:ilvl="8" w:tplc="F80EB5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E4358"/>
    <w:multiLevelType w:val="hybridMultilevel"/>
    <w:tmpl w:val="80BC26F2"/>
    <w:lvl w:ilvl="0" w:tplc="7338B85C">
      <w:start w:val="1"/>
      <w:numFmt w:val="bullet"/>
      <w:lvlText w:val="•"/>
      <w:lvlJc w:val="left"/>
      <w:pPr>
        <w:tabs>
          <w:tab w:val="num" w:pos="720"/>
        </w:tabs>
        <w:ind w:left="720" w:hanging="360"/>
      </w:pPr>
      <w:rPr>
        <w:rFonts w:ascii="Arial" w:hAnsi="Arial" w:hint="default"/>
      </w:rPr>
    </w:lvl>
    <w:lvl w:ilvl="1" w:tplc="43323AA8">
      <w:numFmt w:val="bullet"/>
      <w:lvlText w:val="–"/>
      <w:lvlJc w:val="left"/>
      <w:pPr>
        <w:tabs>
          <w:tab w:val="num" w:pos="1440"/>
        </w:tabs>
        <w:ind w:left="1440" w:hanging="360"/>
      </w:pPr>
      <w:rPr>
        <w:rFonts w:ascii="Arial" w:hAnsi="Arial" w:hint="default"/>
      </w:rPr>
    </w:lvl>
    <w:lvl w:ilvl="2" w:tplc="CBC28646">
      <w:numFmt w:val="bullet"/>
      <w:lvlText w:val="•"/>
      <w:lvlJc w:val="left"/>
      <w:pPr>
        <w:tabs>
          <w:tab w:val="num" w:pos="2160"/>
        </w:tabs>
        <w:ind w:left="2160" w:hanging="360"/>
      </w:pPr>
      <w:rPr>
        <w:rFonts w:ascii="Arial" w:hAnsi="Arial" w:hint="default"/>
      </w:rPr>
    </w:lvl>
    <w:lvl w:ilvl="3" w:tplc="A89E4576">
      <w:numFmt w:val="bullet"/>
      <w:lvlText w:val="–"/>
      <w:lvlJc w:val="left"/>
      <w:pPr>
        <w:tabs>
          <w:tab w:val="num" w:pos="2880"/>
        </w:tabs>
        <w:ind w:left="2880" w:hanging="360"/>
      </w:pPr>
      <w:rPr>
        <w:rFonts w:ascii="Arial" w:hAnsi="Arial" w:hint="default"/>
      </w:rPr>
    </w:lvl>
    <w:lvl w:ilvl="4" w:tplc="1CECD4F6" w:tentative="1">
      <w:start w:val="1"/>
      <w:numFmt w:val="bullet"/>
      <w:lvlText w:val="•"/>
      <w:lvlJc w:val="left"/>
      <w:pPr>
        <w:tabs>
          <w:tab w:val="num" w:pos="3600"/>
        </w:tabs>
        <w:ind w:left="3600" w:hanging="360"/>
      </w:pPr>
      <w:rPr>
        <w:rFonts w:ascii="Arial" w:hAnsi="Arial" w:hint="default"/>
      </w:rPr>
    </w:lvl>
    <w:lvl w:ilvl="5" w:tplc="A3768ED4" w:tentative="1">
      <w:start w:val="1"/>
      <w:numFmt w:val="bullet"/>
      <w:lvlText w:val="•"/>
      <w:lvlJc w:val="left"/>
      <w:pPr>
        <w:tabs>
          <w:tab w:val="num" w:pos="4320"/>
        </w:tabs>
        <w:ind w:left="4320" w:hanging="360"/>
      </w:pPr>
      <w:rPr>
        <w:rFonts w:ascii="Arial" w:hAnsi="Arial" w:hint="default"/>
      </w:rPr>
    </w:lvl>
    <w:lvl w:ilvl="6" w:tplc="EAC8C190" w:tentative="1">
      <w:start w:val="1"/>
      <w:numFmt w:val="bullet"/>
      <w:lvlText w:val="•"/>
      <w:lvlJc w:val="left"/>
      <w:pPr>
        <w:tabs>
          <w:tab w:val="num" w:pos="5040"/>
        </w:tabs>
        <w:ind w:left="5040" w:hanging="360"/>
      </w:pPr>
      <w:rPr>
        <w:rFonts w:ascii="Arial" w:hAnsi="Arial" w:hint="default"/>
      </w:rPr>
    </w:lvl>
    <w:lvl w:ilvl="7" w:tplc="3C587F24" w:tentative="1">
      <w:start w:val="1"/>
      <w:numFmt w:val="bullet"/>
      <w:lvlText w:val="•"/>
      <w:lvlJc w:val="left"/>
      <w:pPr>
        <w:tabs>
          <w:tab w:val="num" w:pos="5760"/>
        </w:tabs>
        <w:ind w:left="5760" w:hanging="360"/>
      </w:pPr>
      <w:rPr>
        <w:rFonts w:ascii="Arial" w:hAnsi="Arial" w:hint="default"/>
      </w:rPr>
    </w:lvl>
    <w:lvl w:ilvl="8" w:tplc="11568D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374F4E"/>
    <w:multiLevelType w:val="hybridMultilevel"/>
    <w:tmpl w:val="3362AEAE"/>
    <w:lvl w:ilvl="0" w:tplc="C5FE2D18">
      <w:start w:val="1"/>
      <w:numFmt w:val="bullet"/>
      <w:lvlText w:val="–"/>
      <w:lvlJc w:val="left"/>
      <w:pPr>
        <w:tabs>
          <w:tab w:val="num" w:pos="720"/>
        </w:tabs>
        <w:ind w:left="720" w:hanging="360"/>
      </w:pPr>
      <w:rPr>
        <w:rFonts w:ascii="Arial" w:hAnsi="Arial" w:hint="default"/>
      </w:rPr>
    </w:lvl>
    <w:lvl w:ilvl="1" w:tplc="69660EF2">
      <w:start w:val="1"/>
      <w:numFmt w:val="bullet"/>
      <w:lvlText w:val="–"/>
      <w:lvlJc w:val="left"/>
      <w:pPr>
        <w:tabs>
          <w:tab w:val="num" w:pos="1440"/>
        </w:tabs>
        <w:ind w:left="1440" w:hanging="360"/>
      </w:pPr>
      <w:rPr>
        <w:rFonts w:ascii="Arial" w:hAnsi="Arial" w:hint="default"/>
      </w:rPr>
    </w:lvl>
    <w:lvl w:ilvl="2" w:tplc="9FCE3808">
      <w:numFmt w:val="bullet"/>
      <w:lvlText w:val="•"/>
      <w:lvlJc w:val="left"/>
      <w:pPr>
        <w:tabs>
          <w:tab w:val="num" w:pos="2160"/>
        </w:tabs>
        <w:ind w:left="2160" w:hanging="360"/>
      </w:pPr>
      <w:rPr>
        <w:rFonts w:ascii="Arial" w:hAnsi="Arial" w:hint="default"/>
      </w:rPr>
    </w:lvl>
    <w:lvl w:ilvl="3" w:tplc="0B02AE60" w:tentative="1">
      <w:start w:val="1"/>
      <w:numFmt w:val="bullet"/>
      <w:lvlText w:val="–"/>
      <w:lvlJc w:val="left"/>
      <w:pPr>
        <w:tabs>
          <w:tab w:val="num" w:pos="2880"/>
        </w:tabs>
        <w:ind w:left="2880" w:hanging="360"/>
      </w:pPr>
      <w:rPr>
        <w:rFonts w:ascii="Arial" w:hAnsi="Arial" w:hint="default"/>
      </w:rPr>
    </w:lvl>
    <w:lvl w:ilvl="4" w:tplc="40C06648" w:tentative="1">
      <w:start w:val="1"/>
      <w:numFmt w:val="bullet"/>
      <w:lvlText w:val="–"/>
      <w:lvlJc w:val="left"/>
      <w:pPr>
        <w:tabs>
          <w:tab w:val="num" w:pos="3600"/>
        </w:tabs>
        <w:ind w:left="3600" w:hanging="360"/>
      </w:pPr>
      <w:rPr>
        <w:rFonts w:ascii="Arial" w:hAnsi="Arial" w:hint="default"/>
      </w:rPr>
    </w:lvl>
    <w:lvl w:ilvl="5" w:tplc="6D467092" w:tentative="1">
      <w:start w:val="1"/>
      <w:numFmt w:val="bullet"/>
      <w:lvlText w:val="–"/>
      <w:lvlJc w:val="left"/>
      <w:pPr>
        <w:tabs>
          <w:tab w:val="num" w:pos="4320"/>
        </w:tabs>
        <w:ind w:left="4320" w:hanging="360"/>
      </w:pPr>
      <w:rPr>
        <w:rFonts w:ascii="Arial" w:hAnsi="Arial" w:hint="default"/>
      </w:rPr>
    </w:lvl>
    <w:lvl w:ilvl="6" w:tplc="26CE34FA" w:tentative="1">
      <w:start w:val="1"/>
      <w:numFmt w:val="bullet"/>
      <w:lvlText w:val="–"/>
      <w:lvlJc w:val="left"/>
      <w:pPr>
        <w:tabs>
          <w:tab w:val="num" w:pos="5040"/>
        </w:tabs>
        <w:ind w:left="5040" w:hanging="360"/>
      </w:pPr>
      <w:rPr>
        <w:rFonts w:ascii="Arial" w:hAnsi="Arial" w:hint="default"/>
      </w:rPr>
    </w:lvl>
    <w:lvl w:ilvl="7" w:tplc="C6FAEEEC" w:tentative="1">
      <w:start w:val="1"/>
      <w:numFmt w:val="bullet"/>
      <w:lvlText w:val="–"/>
      <w:lvlJc w:val="left"/>
      <w:pPr>
        <w:tabs>
          <w:tab w:val="num" w:pos="5760"/>
        </w:tabs>
        <w:ind w:left="5760" w:hanging="360"/>
      </w:pPr>
      <w:rPr>
        <w:rFonts w:ascii="Arial" w:hAnsi="Arial" w:hint="default"/>
      </w:rPr>
    </w:lvl>
    <w:lvl w:ilvl="8" w:tplc="5B460F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5B93"/>
    <w:multiLevelType w:val="hybridMultilevel"/>
    <w:tmpl w:val="C2A0FDEA"/>
    <w:lvl w:ilvl="0" w:tplc="BCEC3C88">
      <w:start w:val="1"/>
      <w:numFmt w:val="bullet"/>
      <w:lvlText w:val="•"/>
      <w:lvlJc w:val="left"/>
      <w:pPr>
        <w:tabs>
          <w:tab w:val="num" w:pos="720"/>
        </w:tabs>
        <w:ind w:left="720" w:hanging="360"/>
      </w:pPr>
      <w:rPr>
        <w:rFonts w:ascii="Arial" w:hAnsi="Arial" w:hint="default"/>
      </w:rPr>
    </w:lvl>
    <w:lvl w:ilvl="1" w:tplc="AB7C4E96">
      <w:numFmt w:val="bullet"/>
      <w:lvlText w:val="–"/>
      <w:lvlJc w:val="left"/>
      <w:pPr>
        <w:tabs>
          <w:tab w:val="num" w:pos="1440"/>
        </w:tabs>
        <w:ind w:left="1440" w:hanging="360"/>
      </w:pPr>
      <w:rPr>
        <w:rFonts w:ascii="Arial" w:hAnsi="Arial" w:hint="default"/>
      </w:rPr>
    </w:lvl>
    <w:lvl w:ilvl="2" w:tplc="37320578">
      <w:numFmt w:val="bullet"/>
      <w:lvlText w:val="•"/>
      <w:lvlJc w:val="left"/>
      <w:pPr>
        <w:tabs>
          <w:tab w:val="num" w:pos="2160"/>
        </w:tabs>
        <w:ind w:left="2160" w:hanging="360"/>
      </w:pPr>
      <w:rPr>
        <w:rFonts w:ascii="Arial" w:hAnsi="Arial" w:hint="default"/>
      </w:rPr>
    </w:lvl>
    <w:lvl w:ilvl="3" w:tplc="4656E414" w:tentative="1">
      <w:start w:val="1"/>
      <w:numFmt w:val="bullet"/>
      <w:lvlText w:val="•"/>
      <w:lvlJc w:val="left"/>
      <w:pPr>
        <w:tabs>
          <w:tab w:val="num" w:pos="2880"/>
        </w:tabs>
        <w:ind w:left="2880" w:hanging="360"/>
      </w:pPr>
      <w:rPr>
        <w:rFonts w:ascii="Arial" w:hAnsi="Arial" w:hint="default"/>
      </w:rPr>
    </w:lvl>
    <w:lvl w:ilvl="4" w:tplc="680E3E2E" w:tentative="1">
      <w:start w:val="1"/>
      <w:numFmt w:val="bullet"/>
      <w:lvlText w:val="•"/>
      <w:lvlJc w:val="left"/>
      <w:pPr>
        <w:tabs>
          <w:tab w:val="num" w:pos="3600"/>
        </w:tabs>
        <w:ind w:left="3600" w:hanging="360"/>
      </w:pPr>
      <w:rPr>
        <w:rFonts w:ascii="Arial" w:hAnsi="Arial" w:hint="default"/>
      </w:rPr>
    </w:lvl>
    <w:lvl w:ilvl="5" w:tplc="C13CD29A" w:tentative="1">
      <w:start w:val="1"/>
      <w:numFmt w:val="bullet"/>
      <w:lvlText w:val="•"/>
      <w:lvlJc w:val="left"/>
      <w:pPr>
        <w:tabs>
          <w:tab w:val="num" w:pos="4320"/>
        </w:tabs>
        <w:ind w:left="4320" w:hanging="360"/>
      </w:pPr>
      <w:rPr>
        <w:rFonts w:ascii="Arial" w:hAnsi="Arial" w:hint="default"/>
      </w:rPr>
    </w:lvl>
    <w:lvl w:ilvl="6" w:tplc="15A83B98" w:tentative="1">
      <w:start w:val="1"/>
      <w:numFmt w:val="bullet"/>
      <w:lvlText w:val="•"/>
      <w:lvlJc w:val="left"/>
      <w:pPr>
        <w:tabs>
          <w:tab w:val="num" w:pos="5040"/>
        </w:tabs>
        <w:ind w:left="5040" w:hanging="360"/>
      </w:pPr>
      <w:rPr>
        <w:rFonts w:ascii="Arial" w:hAnsi="Arial" w:hint="default"/>
      </w:rPr>
    </w:lvl>
    <w:lvl w:ilvl="7" w:tplc="A42829C0" w:tentative="1">
      <w:start w:val="1"/>
      <w:numFmt w:val="bullet"/>
      <w:lvlText w:val="•"/>
      <w:lvlJc w:val="left"/>
      <w:pPr>
        <w:tabs>
          <w:tab w:val="num" w:pos="5760"/>
        </w:tabs>
        <w:ind w:left="5760" w:hanging="360"/>
      </w:pPr>
      <w:rPr>
        <w:rFonts w:ascii="Arial" w:hAnsi="Arial" w:hint="default"/>
      </w:rPr>
    </w:lvl>
    <w:lvl w:ilvl="8" w:tplc="365CB7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1168FB"/>
    <w:multiLevelType w:val="hybridMultilevel"/>
    <w:tmpl w:val="4A9CA7BA"/>
    <w:lvl w:ilvl="0" w:tplc="0770D1D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D252C"/>
    <w:multiLevelType w:val="hybridMultilevel"/>
    <w:tmpl w:val="67046AF6"/>
    <w:lvl w:ilvl="0" w:tplc="BA667234">
      <w:start w:val="1"/>
      <w:numFmt w:val="bullet"/>
      <w:lvlText w:val="–"/>
      <w:lvlJc w:val="left"/>
      <w:pPr>
        <w:tabs>
          <w:tab w:val="num" w:pos="720"/>
        </w:tabs>
        <w:ind w:left="720" w:hanging="360"/>
      </w:pPr>
      <w:rPr>
        <w:rFonts w:ascii="Arial" w:hAnsi="Arial" w:hint="default"/>
      </w:rPr>
    </w:lvl>
    <w:lvl w:ilvl="1" w:tplc="B99C1AD4">
      <w:start w:val="1"/>
      <w:numFmt w:val="bullet"/>
      <w:lvlText w:val="–"/>
      <w:lvlJc w:val="left"/>
      <w:pPr>
        <w:tabs>
          <w:tab w:val="num" w:pos="1440"/>
        </w:tabs>
        <w:ind w:left="1440" w:hanging="360"/>
      </w:pPr>
      <w:rPr>
        <w:rFonts w:ascii="Arial" w:hAnsi="Arial" w:hint="default"/>
      </w:rPr>
    </w:lvl>
    <w:lvl w:ilvl="2" w:tplc="81B8F6B4">
      <w:numFmt w:val="bullet"/>
      <w:lvlText w:val="•"/>
      <w:lvlJc w:val="left"/>
      <w:pPr>
        <w:tabs>
          <w:tab w:val="num" w:pos="2160"/>
        </w:tabs>
        <w:ind w:left="2160" w:hanging="360"/>
      </w:pPr>
      <w:rPr>
        <w:rFonts w:ascii="Arial" w:hAnsi="Arial" w:hint="default"/>
      </w:rPr>
    </w:lvl>
    <w:lvl w:ilvl="3" w:tplc="EB3057A4">
      <w:numFmt w:val="bullet"/>
      <w:lvlText w:val="–"/>
      <w:lvlJc w:val="left"/>
      <w:pPr>
        <w:tabs>
          <w:tab w:val="num" w:pos="2880"/>
        </w:tabs>
        <w:ind w:left="2880" w:hanging="360"/>
      </w:pPr>
      <w:rPr>
        <w:rFonts w:ascii="Arial" w:hAnsi="Arial" w:hint="default"/>
      </w:rPr>
    </w:lvl>
    <w:lvl w:ilvl="4" w:tplc="BA04C3EE" w:tentative="1">
      <w:start w:val="1"/>
      <w:numFmt w:val="bullet"/>
      <w:lvlText w:val="–"/>
      <w:lvlJc w:val="left"/>
      <w:pPr>
        <w:tabs>
          <w:tab w:val="num" w:pos="3600"/>
        </w:tabs>
        <w:ind w:left="3600" w:hanging="360"/>
      </w:pPr>
      <w:rPr>
        <w:rFonts w:ascii="Arial" w:hAnsi="Arial" w:hint="default"/>
      </w:rPr>
    </w:lvl>
    <w:lvl w:ilvl="5" w:tplc="1F5C4F8E" w:tentative="1">
      <w:start w:val="1"/>
      <w:numFmt w:val="bullet"/>
      <w:lvlText w:val="–"/>
      <w:lvlJc w:val="left"/>
      <w:pPr>
        <w:tabs>
          <w:tab w:val="num" w:pos="4320"/>
        </w:tabs>
        <w:ind w:left="4320" w:hanging="360"/>
      </w:pPr>
      <w:rPr>
        <w:rFonts w:ascii="Arial" w:hAnsi="Arial" w:hint="default"/>
      </w:rPr>
    </w:lvl>
    <w:lvl w:ilvl="6" w:tplc="56BAAD92" w:tentative="1">
      <w:start w:val="1"/>
      <w:numFmt w:val="bullet"/>
      <w:lvlText w:val="–"/>
      <w:lvlJc w:val="left"/>
      <w:pPr>
        <w:tabs>
          <w:tab w:val="num" w:pos="5040"/>
        </w:tabs>
        <w:ind w:left="5040" w:hanging="360"/>
      </w:pPr>
      <w:rPr>
        <w:rFonts w:ascii="Arial" w:hAnsi="Arial" w:hint="default"/>
      </w:rPr>
    </w:lvl>
    <w:lvl w:ilvl="7" w:tplc="4DAE70C4" w:tentative="1">
      <w:start w:val="1"/>
      <w:numFmt w:val="bullet"/>
      <w:lvlText w:val="–"/>
      <w:lvlJc w:val="left"/>
      <w:pPr>
        <w:tabs>
          <w:tab w:val="num" w:pos="5760"/>
        </w:tabs>
        <w:ind w:left="5760" w:hanging="360"/>
      </w:pPr>
      <w:rPr>
        <w:rFonts w:ascii="Arial" w:hAnsi="Arial" w:hint="default"/>
      </w:rPr>
    </w:lvl>
    <w:lvl w:ilvl="8" w:tplc="69D0CB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C5D08"/>
    <w:multiLevelType w:val="hybridMultilevel"/>
    <w:tmpl w:val="A644EB98"/>
    <w:lvl w:ilvl="0" w:tplc="DC9E2B4C">
      <w:start w:val="1"/>
      <w:numFmt w:val="bullet"/>
      <w:lvlText w:val="–"/>
      <w:lvlJc w:val="left"/>
      <w:pPr>
        <w:tabs>
          <w:tab w:val="num" w:pos="720"/>
        </w:tabs>
        <w:ind w:left="720" w:hanging="360"/>
      </w:pPr>
      <w:rPr>
        <w:rFonts w:ascii="Arial" w:hAnsi="Arial" w:hint="default"/>
      </w:rPr>
    </w:lvl>
    <w:lvl w:ilvl="1" w:tplc="4C1EAF7A">
      <w:start w:val="1"/>
      <w:numFmt w:val="bullet"/>
      <w:lvlText w:val="–"/>
      <w:lvlJc w:val="left"/>
      <w:pPr>
        <w:tabs>
          <w:tab w:val="num" w:pos="1440"/>
        </w:tabs>
        <w:ind w:left="1440" w:hanging="360"/>
      </w:pPr>
      <w:rPr>
        <w:rFonts w:ascii="Arial" w:hAnsi="Arial" w:hint="default"/>
      </w:rPr>
    </w:lvl>
    <w:lvl w:ilvl="2" w:tplc="66F8AF8E">
      <w:numFmt w:val="bullet"/>
      <w:lvlText w:val="•"/>
      <w:lvlJc w:val="left"/>
      <w:pPr>
        <w:tabs>
          <w:tab w:val="num" w:pos="2160"/>
        </w:tabs>
        <w:ind w:left="2160" w:hanging="360"/>
      </w:pPr>
      <w:rPr>
        <w:rFonts w:ascii="Arial" w:hAnsi="Arial" w:hint="default"/>
      </w:rPr>
    </w:lvl>
    <w:lvl w:ilvl="3" w:tplc="701A24E4">
      <w:numFmt w:val="bullet"/>
      <w:lvlText w:val="–"/>
      <w:lvlJc w:val="left"/>
      <w:pPr>
        <w:tabs>
          <w:tab w:val="num" w:pos="2880"/>
        </w:tabs>
        <w:ind w:left="2880" w:hanging="360"/>
      </w:pPr>
      <w:rPr>
        <w:rFonts w:ascii="Arial" w:hAnsi="Arial" w:hint="default"/>
      </w:rPr>
    </w:lvl>
    <w:lvl w:ilvl="4" w:tplc="9CFC0D8C" w:tentative="1">
      <w:start w:val="1"/>
      <w:numFmt w:val="bullet"/>
      <w:lvlText w:val="–"/>
      <w:lvlJc w:val="left"/>
      <w:pPr>
        <w:tabs>
          <w:tab w:val="num" w:pos="3600"/>
        </w:tabs>
        <w:ind w:left="3600" w:hanging="360"/>
      </w:pPr>
      <w:rPr>
        <w:rFonts w:ascii="Arial" w:hAnsi="Arial" w:hint="default"/>
      </w:rPr>
    </w:lvl>
    <w:lvl w:ilvl="5" w:tplc="04A0E772" w:tentative="1">
      <w:start w:val="1"/>
      <w:numFmt w:val="bullet"/>
      <w:lvlText w:val="–"/>
      <w:lvlJc w:val="left"/>
      <w:pPr>
        <w:tabs>
          <w:tab w:val="num" w:pos="4320"/>
        </w:tabs>
        <w:ind w:left="4320" w:hanging="360"/>
      </w:pPr>
      <w:rPr>
        <w:rFonts w:ascii="Arial" w:hAnsi="Arial" w:hint="default"/>
      </w:rPr>
    </w:lvl>
    <w:lvl w:ilvl="6" w:tplc="989AFA4C" w:tentative="1">
      <w:start w:val="1"/>
      <w:numFmt w:val="bullet"/>
      <w:lvlText w:val="–"/>
      <w:lvlJc w:val="left"/>
      <w:pPr>
        <w:tabs>
          <w:tab w:val="num" w:pos="5040"/>
        </w:tabs>
        <w:ind w:left="5040" w:hanging="360"/>
      </w:pPr>
      <w:rPr>
        <w:rFonts w:ascii="Arial" w:hAnsi="Arial" w:hint="default"/>
      </w:rPr>
    </w:lvl>
    <w:lvl w:ilvl="7" w:tplc="FBA6D3B4" w:tentative="1">
      <w:start w:val="1"/>
      <w:numFmt w:val="bullet"/>
      <w:lvlText w:val="–"/>
      <w:lvlJc w:val="left"/>
      <w:pPr>
        <w:tabs>
          <w:tab w:val="num" w:pos="5760"/>
        </w:tabs>
        <w:ind w:left="5760" w:hanging="360"/>
      </w:pPr>
      <w:rPr>
        <w:rFonts w:ascii="Arial" w:hAnsi="Arial" w:hint="default"/>
      </w:rPr>
    </w:lvl>
    <w:lvl w:ilvl="8" w:tplc="3A32F3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060538"/>
    <w:multiLevelType w:val="hybridMultilevel"/>
    <w:tmpl w:val="E4309F8A"/>
    <w:lvl w:ilvl="0" w:tplc="169A5AA6">
      <w:start w:val="1"/>
      <w:numFmt w:val="bullet"/>
      <w:lvlText w:val="–"/>
      <w:lvlJc w:val="left"/>
      <w:pPr>
        <w:tabs>
          <w:tab w:val="num" w:pos="680"/>
        </w:tabs>
        <w:ind w:left="680" w:hanging="360"/>
      </w:pPr>
      <w:rPr>
        <w:rFonts w:ascii="Arial" w:hAnsi="Arial" w:hint="default"/>
      </w:rPr>
    </w:lvl>
    <w:lvl w:ilvl="1" w:tplc="1F2E92D0">
      <w:start w:val="1"/>
      <w:numFmt w:val="bullet"/>
      <w:lvlText w:val="–"/>
      <w:lvlJc w:val="left"/>
      <w:pPr>
        <w:tabs>
          <w:tab w:val="num" w:pos="1400"/>
        </w:tabs>
        <w:ind w:left="1400" w:hanging="360"/>
      </w:pPr>
      <w:rPr>
        <w:rFonts w:ascii="Arial" w:hAnsi="Arial" w:hint="default"/>
      </w:rPr>
    </w:lvl>
    <w:lvl w:ilvl="2" w:tplc="E1D8ABDE">
      <w:start w:val="1"/>
      <w:numFmt w:val="bullet"/>
      <w:lvlText w:val="–"/>
      <w:lvlJc w:val="left"/>
      <w:pPr>
        <w:tabs>
          <w:tab w:val="num" w:pos="2120"/>
        </w:tabs>
        <w:ind w:left="2120" w:hanging="360"/>
      </w:pPr>
      <w:rPr>
        <w:rFonts w:ascii="Arial" w:hAnsi="Arial" w:hint="default"/>
      </w:rPr>
    </w:lvl>
    <w:lvl w:ilvl="3" w:tplc="E2A8CD42">
      <w:start w:val="1"/>
      <w:numFmt w:val="bullet"/>
      <w:lvlText w:val="–"/>
      <w:lvlJc w:val="left"/>
      <w:pPr>
        <w:tabs>
          <w:tab w:val="num" w:pos="2840"/>
        </w:tabs>
        <w:ind w:left="2840" w:hanging="360"/>
      </w:pPr>
      <w:rPr>
        <w:rFonts w:ascii="Arial" w:hAnsi="Arial" w:hint="default"/>
      </w:rPr>
    </w:lvl>
    <w:lvl w:ilvl="4" w:tplc="D22432CC" w:tentative="1">
      <w:start w:val="1"/>
      <w:numFmt w:val="bullet"/>
      <w:lvlText w:val="–"/>
      <w:lvlJc w:val="left"/>
      <w:pPr>
        <w:tabs>
          <w:tab w:val="num" w:pos="3560"/>
        </w:tabs>
        <w:ind w:left="3560" w:hanging="360"/>
      </w:pPr>
      <w:rPr>
        <w:rFonts w:ascii="Arial" w:hAnsi="Arial" w:hint="default"/>
      </w:rPr>
    </w:lvl>
    <w:lvl w:ilvl="5" w:tplc="4918A20E" w:tentative="1">
      <w:start w:val="1"/>
      <w:numFmt w:val="bullet"/>
      <w:lvlText w:val="–"/>
      <w:lvlJc w:val="left"/>
      <w:pPr>
        <w:tabs>
          <w:tab w:val="num" w:pos="4280"/>
        </w:tabs>
        <w:ind w:left="4280" w:hanging="360"/>
      </w:pPr>
      <w:rPr>
        <w:rFonts w:ascii="Arial" w:hAnsi="Arial" w:hint="default"/>
      </w:rPr>
    </w:lvl>
    <w:lvl w:ilvl="6" w:tplc="8D9AD856" w:tentative="1">
      <w:start w:val="1"/>
      <w:numFmt w:val="bullet"/>
      <w:lvlText w:val="–"/>
      <w:lvlJc w:val="left"/>
      <w:pPr>
        <w:tabs>
          <w:tab w:val="num" w:pos="5000"/>
        </w:tabs>
        <w:ind w:left="5000" w:hanging="360"/>
      </w:pPr>
      <w:rPr>
        <w:rFonts w:ascii="Arial" w:hAnsi="Arial" w:hint="default"/>
      </w:rPr>
    </w:lvl>
    <w:lvl w:ilvl="7" w:tplc="029A50B2" w:tentative="1">
      <w:start w:val="1"/>
      <w:numFmt w:val="bullet"/>
      <w:lvlText w:val="–"/>
      <w:lvlJc w:val="left"/>
      <w:pPr>
        <w:tabs>
          <w:tab w:val="num" w:pos="5720"/>
        </w:tabs>
        <w:ind w:left="5720" w:hanging="360"/>
      </w:pPr>
      <w:rPr>
        <w:rFonts w:ascii="Arial" w:hAnsi="Arial" w:hint="default"/>
      </w:rPr>
    </w:lvl>
    <w:lvl w:ilvl="8" w:tplc="36A49564" w:tentative="1">
      <w:start w:val="1"/>
      <w:numFmt w:val="bullet"/>
      <w:lvlText w:val="–"/>
      <w:lvlJc w:val="left"/>
      <w:pPr>
        <w:tabs>
          <w:tab w:val="num" w:pos="6440"/>
        </w:tabs>
        <w:ind w:left="6440" w:hanging="360"/>
      </w:pPr>
      <w:rPr>
        <w:rFonts w:ascii="Arial" w:hAnsi="Arial" w:hint="default"/>
      </w:rPr>
    </w:lvl>
  </w:abstractNum>
  <w:abstractNum w:abstractNumId="13" w15:restartNumberingAfterBreak="0">
    <w:nsid w:val="32953A4B"/>
    <w:multiLevelType w:val="hybridMultilevel"/>
    <w:tmpl w:val="20B626D2"/>
    <w:lvl w:ilvl="0" w:tplc="D2D61786">
      <w:start w:val="1"/>
      <w:numFmt w:val="bullet"/>
      <w:lvlText w:val="–"/>
      <w:lvlJc w:val="left"/>
      <w:pPr>
        <w:tabs>
          <w:tab w:val="num" w:pos="360"/>
        </w:tabs>
        <w:ind w:left="360" w:hanging="360"/>
      </w:pPr>
      <w:rPr>
        <w:rFonts w:ascii="Arial" w:hAnsi="Arial" w:hint="default"/>
      </w:rPr>
    </w:lvl>
    <w:lvl w:ilvl="1" w:tplc="C00C36C4">
      <w:start w:val="1"/>
      <w:numFmt w:val="bullet"/>
      <w:lvlText w:val="–"/>
      <w:lvlJc w:val="left"/>
      <w:pPr>
        <w:tabs>
          <w:tab w:val="num" w:pos="1080"/>
        </w:tabs>
        <w:ind w:left="1080" w:hanging="360"/>
      </w:pPr>
      <w:rPr>
        <w:rFonts w:ascii="Arial" w:hAnsi="Arial" w:hint="default"/>
      </w:rPr>
    </w:lvl>
    <w:lvl w:ilvl="2" w:tplc="729C510E">
      <w:start w:val="1"/>
      <w:numFmt w:val="bullet"/>
      <w:lvlText w:val="–"/>
      <w:lvlJc w:val="left"/>
      <w:pPr>
        <w:tabs>
          <w:tab w:val="num" w:pos="1800"/>
        </w:tabs>
        <w:ind w:left="1800" w:hanging="360"/>
      </w:pPr>
      <w:rPr>
        <w:rFonts w:ascii="Arial" w:hAnsi="Arial" w:hint="default"/>
      </w:rPr>
    </w:lvl>
    <w:lvl w:ilvl="3" w:tplc="DE1429D0">
      <w:start w:val="1"/>
      <w:numFmt w:val="bullet"/>
      <w:lvlText w:val="–"/>
      <w:lvlJc w:val="left"/>
      <w:pPr>
        <w:tabs>
          <w:tab w:val="num" w:pos="2520"/>
        </w:tabs>
        <w:ind w:left="2520" w:hanging="360"/>
      </w:pPr>
      <w:rPr>
        <w:rFonts w:ascii="Arial" w:hAnsi="Arial" w:hint="default"/>
      </w:rPr>
    </w:lvl>
    <w:lvl w:ilvl="4" w:tplc="751C3D9C" w:tentative="1">
      <w:start w:val="1"/>
      <w:numFmt w:val="bullet"/>
      <w:lvlText w:val="–"/>
      <w:lvlJc w:val="left"/>
      <w:pPr>
        <w:tabs>
          <w:tab w:val="num" w:pos="3240"/>
        </w:tabs>
        <w:ind w:left="3240" w:hanging="360"/>
      </w:pPr>
      <w:rPr>
        <w:rFonts w:ascii="Arial" w:hAnsi="Arial" w:hint="default"/>
      </w:rPr>
    </w:lvl>
    <w:lvl w:ilvl="5" w:tplc="E042D158" w:tentative="1">
      <w:start w:val="1"/>
      <w:numFmt w:val="bullet"/>
      <w:lvlText w:val="–"/>
      <w:lvlJc w:val="left"/>
      <w:pPr>
        <w:tabs>
          <w:tab w:val="num" w:pos="3960"/>
        </w:tabs>
        <w:ind w:left="3960" w:hanging="360"/>
      </w:pPr>
      <w:rPr>
        <w:rFonts w:ascii="Arial" w:hAnsi="Arial" w:hint="default"/>
      </w:rPr>
    </w:lvl>
    <w:lvl w:ilvl="6" w:tplc="C32A997E" w:tentative="1">
      <w:start w:val="1"/>
      <w:numFmt w:val="bullet"/>
      <w:lvlText w:val="–"/>
      <w:lvlJc w:val="left"/>
      <w:pPr>
        <w:tabs>
          <w:tab w:val="num" w:pos="4680"/>
        </w:tabs>
        <w:ind w:left="4680" w:hanging="360"/>
      </w:pPr>
      <w:rPr>
        <w:rFonts w:ascii="Arial" w:hAnsi="Arial" w:hint="default"/>
      </w:rPr>
    </w:lvl>
    <w:lvl w:ilvl="7" w:tplc="25129F86" w:tentative="1">
      <w:start w:val="1"/>
      <w:numFmt w:val="bullet"/>
      <w:lvlText w:val="–"/>
      <w:lvlJc w:val="left"/>
      <w:pPr>
        <w:tabs>
          <w:tab w:val="num" w:pos="5400"/>
        </w:tabs>
        <w:ind w:left="5400" w:hanging="360"/>
      </w:pPr>
      <w:rPr>
        <w:rFonts w:ascii="Arial" w:hAnsi="Arial" w:hint="default"/>
      </w:rPr>
    </w:lvl>
    <w:lvl w:ilvl="8" w:tplc="75907B5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9723F7"/>
    <w:multiLevelType w:val="hybridMultilevel"/>
    <w:tmpl w:val="31F85D70"/>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32844"/>
    <w:multiLevelType w:val="hybridMultilevel"/>
    <w:tmpl w:val="C4069DE4"/>
    <w:lvl w:ilvl="0" w:tplc="D22EE98A">
      <w:start w:val="1"/>
      <w:numFmt w:val="bullet"/>
      <w:lvlText w:val="•"/>
      <w:lvlJc w:val="left"/>
      <w:pPr>
        <w:tabs>
          <w:tab w:val="num" w:pos="720"/>
        </w:tabs>
        <w:ind w:left="720" w:hanging="360"/>
      </w:pPr>
      <w:rPr>
        <w:rFonts w:ascii="Arial" w:hAnsi="Arial" w:hint="default"/>
      </w:rPr>
    </w:lvl>
    <w:lvl w:ilvl="1" w:tplc="DB5CE172">
      <w:numFmt w:val="bullet"/>
      <w:lvlText w:val="–"/>
      <w:lvlJc w:val="left"/>
      <w:pPr>
        <w:tabs>
          <w:tab w:val="num" w:pos="1440"/>
        </w:tabs>
        <w:ind w:left="1440" w:hanging="360"/>
      </w:pPr>
      <w:rPr>
        <w:rFonts w:ascii="Arial" w:hAnsi="Arial" w:hint="default"/>
      </w:rPr>
    </w:lvl>
    <w:lvl w:ilvl="2" w:tplc="522277CA">
      <w:numFmt w:val="bullet"/>
      <w:lvlText w:val="•"/>
      <w:lvlJc w:val="left"/>
      <w:pPr>
        <w:tabs>
          <w:tab w:val="num" w:pos="2160"/>
        </w:tabs>
        <w:ind w:left="2160" w:hanging="360"/>
      </w:pPr>
      <w:rPr>
        <w:rFonts w:ascii="Arial" w:hAnsi="Arial" w:hint="default"/>
      </w:rPr>
    </w:lvl>
    <w:lvl w:ilvl="3" w:tplc="FCA4D924">
      <w:numFmt w:val="bullet"/>
      <w:lvlText w:val="–"/>
      <w:lvlJc w:val="left"/>
      <w:pPr>
        <w:tabs>
          <w:tab w:val="num" w:pos="2880"/>
        </w:tabs>
        <w:ind w:left="2880" w:hanging="360"/>
      </w:pPr>
      <w:rPr>
        <w:rFonts w:ascii="Arial" w:hAnsi="Arial" w:hint="default"/>
      </w:rPr>
    </w:lvl>
    <w:lvl w:ilvl="4" w:tplc="FD86C27E" w:tentative="1">
      <w:start w:val="1"/>
      <w:numFmt w:val="bullet"/>
      <w:lvlText w:val="•"/>
      <w:lvlJc w:val="left"/>
      <w:pPr>
        <w:tabs>
          <w:tab w:val="num" w:pos="3600"/>
        </w:tabs>
        <w:ind w:left="3600" w:hanging="360"/>
      </w:pPr>
      <w:rPr>
        <w:rFonts w:ascii="Arial" w:hAnsi="Arial" w:hint="default"/>
      </w:rPr>
    </w:lvl>
    <w:lvl w:ilvl="5" w:tplc="DA6848AE" w:tentative="1">
      <w:start w:val="1"/>
      <w:numFmt w:val="bullet"/>
      <w:lvlText w:val="•"/>
      <w:lvlJc w:val="left"/>
      <w:pPr>
        <w:tabs>
          <w:tab w:val="num" w:pos="4320"/>
        </w:tabs>
        <w:ind w:left="4320" w:hanging="360"/>
      </w:pPr>
      <w:rPr>
        <w:rFonts w:ascii="Arial" w:hAnsi="Arial" w:hint="default"/>
      </w:rPr>
    </w:lvl>
    <w:lvl w:ilvl="6" w:tplc="C1125376" w:tentative="1">
      <w:start w:val="1"/>
      <w:numFmt w:val="bullet"/>
      <w:lvlText w:val="•"/>
      <w:lvlJc w:val="left"/>
      <w:pPr>
        <w:tabs>
          <w:tab w:val="num" w:pos="5040"/>
        </w:tabs>
        <w:ind w:left="5040" w:hanging="360"/>
      </w:pPr>
      <w:rPr>
        <w:rFonts w:ascii="Arial" w:hAnsi="Arial" w:hint="default"/>
      </w:rPr>
    </w:lvl>
    <w:lvl w:ilvl="7" w:tplc="6630A12E" w:tentative="1">
      <w:start w:val="1"/>
      <w:numFmt w:val="bullet"/>
      <w:lvlText w:val="•"/>
      <w:lvlJc w:val="left"/>
      <w:pPr>
        <w:tabs>
          <w:tab w:val="num" w:pos="5760"/>
        </w:tabs>
        <w:ind w:left="5760" w:hanging="360"/>
      </w:pPr>
      <w:rPr>
        <w:rFonts w:ascii="Arial" w:hAnsi="Arial" w:hint="default"/>
      </w:rPr>
    </w:lvl>
    <w:lvl w:ilvl="8" w:tplc="119284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B1804"/>
    <w:multiLevelType w:val="hybridMultilevel"/>
    <w:tmpl w:val="049ADC82"/>
    <w:lvl w:ilvl="0" w:tplc="E05A6536">
      <w:start w:val="1"/>
      <w:numFmt w:val="bullet"/>
      <w:lvlText w:val="•"/>
      <w:lvlJc w:val="left"/>
      <w:pPr>
        <w:tabs>
          <w:tab w:val="num" w:pos="360"/>
        </w:tabs>
        <w:ind w:left="360" w:hanging="360"/>
      </w:pPr>
      <w:rPr>
        <w:rFonts w:ascii="Arial" w:hAnsi="Arial" w:hint="default"/>
      </w:rPr>
    </w:lvl>
    <w:lvl w:ilvl="1" w:tplc="614ACCCE">
      <w:numFmt w:val="bullet"/>
      <w:lvlText w:val="–"/>
      <w:lvlJc w:val="left"/>
      <w:pPr>
        <w:tabs>
          <w:tab w:val="num" w:pos="1080"/>
        </w:tabs>
        <w:ind w:left="1080" w:hanging="360"/>
      </w:pPr>
      <w:rPr>
        <w:rFonts w:ascii="Arial" w:hAnsi="Arial" w:hint="default"/>
      </w:rPr>
    </w:lvl>
    <w:lvl w:ilvl="2" w:tplc="B566A56C">
      <w:numFmt w:val="bullet"/>
      <w:lvlText w:val="•"/>
      <w:lvlJc w:val="left"/>
      <w:pPr>
        <w:tabs>
          <w:tab w:val="num" w:pos="1800"/>
        </w:tabs>
        <w:ind w:left="1800" w:hanging="360"/>
      </w:pPr>
      <w:rPr>
        <w:rFonts w:ascii="Arial" w:hAnsi="Arial" w:hint="default"/>
      </w:rPr>
    </w:lvl>
    <w:lvl w:ilvl="3" w:tplc="BCB02206">
      <w:numFmt w:val="bullet"/>
      <w:lvlText w:val="–"/>
      <w:lvlJc w:val="left"/>
      <w:pPr>
        <w:tabs>
          <w:tab w:val="num" w:pos="2520"/>
        </w:tabs>
        <w:ind w:left="2520" w:hanging="360"/>
      </w:pPr>
      <w:rPr>
        <w:rFonts w:ascii="Arial" w:hAnsi="Arial" w:hint="default"/>
      </w:rPr>
    </w:lvl>
    <w:lvl w:ilvl="4" w:tplc="BC00BD00" w:tentative="1">
      <w:start w:val="1"/>
      <w:numFmt w:val="bullet"/>
      <w:lvlText w:val="•"/>
      <w:lvlJc w:val="left"/>
      <w:pPr>
        <w:tabs>
          <w:tab w:val="num" w:pos="3240"/>
        </w:tabs>
        <w:ind w:left="3240" w:hanging="360"/>
      </w:pPr>
      <w:rPr>
        <w:rFonts w:ascii="Arial" w:hAnsi="Arial" w:hint="default"/>
      </w:rPr>
    </w:lvl>
    <w:lvl w:ilvl="5" w:tplc="3F6EBEA6" w:tentative="1">
      <w:start w:val="1"/>
      <w:numFmt w:val="bullet"/>
      <w:lvlText w:val="•"/>
      <w:lvlJc w:val="left"/>
      <w:pPr>
        <w:tabs>
          <w:tab w:val="num" w:pos="3960"/>
        </w:tabs>
        <w:ind w:left="3960" w:hanging="360"/>
      </w:pPr>
      <w:rPr>
        <w:rFonts w:ascii="Arial" w:hAnsi="Arial" w:hint="default"/>
      </w:rPr>
    </w:lvl>
    <w:lvl w:ilvl="6" w:tplc="9B5E0752" w:tentative="1">
      <w:start w:val="1"/>
      <w:numFmt w:val="bullet"/>
      <w:lvlText w:val="•"/>
      <w:lvlJc w:val="left"/>
      <w:pPr>
        <w:tabs>
          <w:tab w:val="num" w:pos="4680"/>
        </w:tabs>
        <w:ind w:left="4680" w:hanging="360"/>
      </w:pPr>
      <w:rPr>
        <w:rFonts w:ascii="Arial" w:hAnsi="Arial" w:hint="default"/>
      </w:rPr>
    </w:lvl>
    <w:lvl w:ilvl="7" w:tplc="2084B5B0" w:tentative="1">
      <w:start w:val="1"/>
      <w:numFmt w:val="bullet"/>
      <w:lvlText w:val="•"/>
      <w:lvlJc w:val="left"/>
      <w:pPr>
        <w:tabs>
          <w:tab w:val="num" w:pos="5400"/>
        </w:tabs>
        <w:ind w:left="5400" w:hanging="360"/>
      </w:pPr>
      <w:rPr>
        <w:rFonts w:ascii="Arial" w:hAnsi="Arial" w:hint="default"/>
      </w:rPr>
    </w:lvl>
    <w:lvl w:ilvl="8" w:tplc="CC1CF4E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DF20309"/>
    <w:multiLevelType w:val="hybridMultilevel"/>
    <w:tmpl w:val="28EC425C"/>
    <w:lvl w:ilvl="0" w:tplc="5310F71E">
      <w:start w:val="1"/>
      <w:numFmt w:val="bullet"/>
      <w:lvlText w:val="•"/>
      <w:lvlJc w:val="left"/>
      <w:pPr>
        <w:tabs>
          <w:tab w:val="num" w:pos="720"/>
        </w:tabs>
        <w:ind w:left="720" w:hanging="360"/>
      </w:pPr>
      <w:rPr>
        <w:rFonts w:ascii="Arial" w:hAnsi="Arial" w:hint="default"/>
      </w:rPr>
    </w:lvl>
    <w:lvl w:ilvl="1" w:tplc="DDC80146">
      <w:numFmt w:val="bullet"/>
      <w:lvlText w:val="–"/>
      <w:lvlJc w:val="left"/>
      <w:pPr>
        <w:tabs>
          <w:tab w:val="num" w:pos="1440"/>
        </w:tabs>
        <w:ind w:left="1440" w:hanging="360"/>
      </w:pPr>
      <w:rPr>
        <w:rFonts w:ascii="Arial" w:hAnsi="Arial" w:hint="default"/>
      </w:rPr>
    </w:lvl>
    <w:lvl w:ilvl="2" w:tplc="208040C6">
      <w:numFmt w:val="bullet"/>
      <w:lvlText w:val="•"/>
      <w:lvlJc w:val="left"/>
      <w:pPr>
        <w:tabs>
          <w:tab w:val="num" w:pos="2160"/>
        </w:tabs>
        <w:ind w:left="2160" w:hanging="360"/>
      </w:pPr>
      <w:rPr>
        <w:rFonts w:ascii="Arial" w:hAnsi="Arial" w:hint="default"/>
      </w:rPr>
    </w:lvl>
    <w:lvl w:ilvl="3" w:tplc="3AF2E0E2">
      <w:numFmt w:val="bullet"/>
      <w:lvlText w:val="–"/>
      <w:lvlJc w:val="left"/>
      <w:pPr>
        <w:tabs>
          <w:tab w:val="num" w:pos="2880"/>
        </w:tabs>
        <w:ind w:left="2880" w:hanging="360"/>
      </w:pPr>
      <w:rPr>
        <w:rFonts w:ascii="Arial" w:hAnsi="Arial" w:hint="default"/>
      </w:rPr>
    </w:lvl>
    <w:lvl w:ilvl="4" w:tplc="EC6A6338" w:tentative="1">
      <w:start w:val="1"/>
      <w:numFmt w:val="bullet"/>
      <w:lvlText w:val="•"/>
      <w:lvlJc w:val="left"/>
      <w:pPr>
        <w:tabs>
          <w:tab w:val="num" w:pos="3600"/>
        </w:tabs>
        <w:ind w:left="3600" w:hanging="360"/>
      </w:pPr>
      <w:rPr>
        <w:rFonts w:ascii="Arial" w:hAnsi="Arial" w:hint="default"/>
      </w:rPr>
    </w:lvl>
    <w:lvl w:ilvl="5" w:tplc="D0F24C76" w:tentative="1">
      <w:start w:val="1"/>
      <w:numFmt w:val="bullet"/>
      <w:lvlText w:val="•"/>
      <w:lvlJc w:val="left"/>
      <w:pPr>
        <w:tabs>
          <w:tab w:val="num" w:pos="4320"/>
        </w:tabs>
        <w:ind w:left="4320" w:hanging="360"/>
      </w:pPr>
      <w:rPr>
        <w:rFonts w:ascii="Arial" w:hAnsi="Arial" w:hint="default"/>
      </w:rPr>
    </w:lvl>
    <w:lvl w:ilvl="6" w:tplc="B8D4177A" w:tentative="1">
      <w:start w:val="1"/>
      <w:numFmt w:val="bullet"/>
      <w:lvlText w:val="•"/>
      <w:lvlJc w:val="left"/>
      <w:pPr>
        <w:tabs>
          <w:tab w:val="num" w:pos="5040"/>
        </w:tabs>
        <w:ind w:left="5040" w:hanging="360"/>
      </w:pPr>
      <w:rPr>
        <w:rFonts w:ascii="Arial" w:hAnsi="Arial" w:hint="default"/>
      </w:rPr>
    </w:lvl>
    <w:lvl w:ilvl="7" w:tplc="FC98E842" w:tentative="1">
      <w:start w:val="1"/>
      <w:numFmt w:val="bullet"/>
      <w:lvlText w:val="•"/>
      <w:lvlJc w:val="left"/>
      <w:pPr>
        <w:tabs>
          <w:tab w:val="num" w:pos="5760"/>
        </w:tabs>
        <w:ind w:left="5760" w:hanging="360"/>
      </w:pPr>
      <w:rPr>
        <w:rFonts w:ascii="Arial" w:hAnsi="Arial" w:hint="default"/>
      </w:rPr>
    </w:lvl>
    <w:lvl w:ilvl="8" w:tplc="B2561A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141EF1"/>
    <w:multiLevelType w:val="hybridMultilevel"/>
    <w:tmpl w:val="8752FB4E"/>
    <w:lvl w:ilvl="0" w:tplc="70D64180">
      <w:start w:val="1"/>
      <w:numFmt w:val="bullet"/>
      <w:lvlText w:val="•"/>
      <w:lvlJc w:val="left"/>
      <w:pPr>
        <w:tabs>
          <w:tab w:val="num" w:pos="720"/>
        </w:tabs>
        <w:ind w:left="720" w:hanging="360"/>
      </w:pPr>
      <w:rPr>
        <w:rFonts w:ascii="Arial" w:hAnsi="Arial" w:hint="default"/>
      </w:rPr>
    </w:lvl>
    <w:lvl w:ilvl="1" w:tplc="478AF0E0">
      <w:numFmt w:val="bullet"/>
      <w:lvlText w:val="–"/>
      <w:lvlJc w:val="left"/>
      <w:pPr>
        <w:tabs>
          <w:tab w:val="num" w:pos="1440"/>
        </w:tabs>
        <w:ind w:left="1440" w:hanging="360"/>
      </w:pPr>
      <w:rPr>
        <w:rFonts w:ascii="Arial" w:hAnsi="Arial" w:hint="default"/>
      </w:rPr>
    </w:lvl>
    <w:lvl w:ilvl="2" w:tplc="4FC8335C">
      <w:numFmt w:val="bullet"/>
      <w:lvlText w:val="•"/>
      <w:lvlJc w:val="left"/>
      <w:pPr>
        <w:tabs>
          <w:tab w:val="num" w:pos="2160"/>
        </w:tabs>
        <w:ind w:left="2160" w:hanging="360"/>
      </w:pPr>
      <w:rPr>
        <w:rFonts w:ascii="Arial" w:hAnsi="Arial" w:hint="default"/>
      </w:rPr>
    </w:lvl>
    <w:lvl w:ilvl="3" w:tplc="BE4C064A" w:tentative="1">
      <w:start w:val="1"/>
      <w:numFmt w:val="bullet"/>
      <w:lvlText w:val="•"/>
      <w:lvlJc w:val="left"/>
      <w:pPr>
        <w:tabs>
          <w:tab w:val="num" w:pos="2880"/>
        </w:tabs>
        <w:ind w:left="2880" w:hanging="360"/>
      </w:pPr>
      <w:rPr>
        <w:rFonts w:ascii="Arial" w:hAnsi="Arial" w:hint="default"/>
      </w:rPr>
    </w:lvl>
    <w:lvl w:ilvl="4" w:tplc="7ECCD7BE" w:tentative="1">
      <w:start w:val="1"/>
      <w:numFmt w:val="bullet"/>
      <w:lvlText w:val="•"/>
      <w:lvlJc w:val="left"/>
      <w:pPr>
        <w:tabs>
          <w:tab w:val="num" w:pos="3600"/>
        </w:tabs>
        <w:ind w:left="3600" w:hanging="360"/>
      </w:pPr>
      <w:rPr>
        <w:rFonts w:ascii="Arial" w:hAnsi="Arial" w:hint="default"/>
      </w:rPr>
    </w:lvl>
    <w:lvl w:ilvl="5" w:tplc="1A86D5CC" w:tentative="1">
      <w:start w:val="1"/>
      <w:numFmt w:val="bullet"/>
      <w:lvlText w:val="•"/>
      <w:lvlJc w:val="left"/>
      <w:pPr>
        <w:tabs>
          <w:tab w:val="num" w:pos="4320"/>
        </w:tabs>
        <w:ind w:left="4320" w:hanging="360"/>
      </w:pPr>
      <w:rPr>
        <w:rFonts w:ascii="Arial" w:hAnsi="Arial" w:hint="default"/>
      </w:rPr>
    </w:lvl>
    <w:lvl w:ilvl="6" w:tplc="A29CE372" w:tentative="1">
      <w:start w:val="1"/>
      <w:numFmt w:val="bullet"/>
      <w:lvlText w:val="•"/>
      <w:lvlJc w:val="left"/>
      <w:pPr>
        <w:tabs>
          <w:tab w:val="num" w:pos="5040"/>
        </w:tabs>
        <w:ind w:left="5040" w:hanging="360"/>
      </w:pPr>
      <w:rPr>
        <w:rFonts w:ascii="Arial" w:hAnsi="Arial" w:hint="default"/>
      </w:rPr>
    </w:lvl>
    <w:lvl w:ilvl="7" w:tplc="4266A566" w:tentative="1">
      <w:start w:val="1"/>
      <w:numFmt w:val="bullet"/>
      <w:lvlText w:val="•"/>
      <w:lvlJc w:val="left"/>
      <w:pPr>
        <w:tabs>
          <w:tab w:val="num" w:pos="5760"/>
        </w:tabs>
        <w:ind w:left="5760" w:hanging="360"/>
      </w:pPr>
      <w:rPr>
        <w:rFonts w:ascii="Arial" w:hAnsi="Arial" w:hint="default"/>
      </w:rPr>
    </w:lvl>
    <w:lvl w:ilvl="8" w:tplc="DD8847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B3649B"/>
    <w:multiLevelType w:val="hybridMultilevel"/>
    <w:tmpl w:val="BDA4C6A4"/>
    <w:lvl w:ilvl="0" w:tplc="3482BE38">
      <w:start w:val="1"/>
      <w:numFmt w:val="bullet"/>
      <w:lvlText w:val="•"/>
      <w:lvlJc w:val="left"/>
      <w:pPr>
        <w:tabs>
          <w:tab w:val="num" w:pos="360"/>
        </w:tabs>
        <w:ind w:left="360" w:hanging="360"/>
      </w:pPr>
      <w:rPr>
        <w:rFonts w:ascii="Arial" w:hAnsi="Arial" w:hint="default"/>
      </w:rPr>
    </w:lvl>
    <w:lvl w:ilvl="1" w:tplc="09263842">
      <w:numFmt w:val="bullet"/>
      <w:lvlText w:val="–"/>
      <w:lvlJc w:val="left"/>
      <w:pPr>
        <w:tabs>
          <w:tab w:val="num" w:pos="1080"/>
        </w:tabs>
        <w:ind w:left="1080" w:hanging="360"/>
      </w:pPr>
      <w:rPr>
        <w:rFonts w:ascii="Arial" w:hAnsi="Arial" w:hint="default"/>
      </w:rPr>
    </w:lvl>
    <w:lvl w:ilvl="2" w:tplc="BA6EBFE0">
      <w:numFmt w:val="bullet"/>
      <w:lvlText w:val="•"/>
      <w:lvlJc w:val="left"/>
      <w:pPr>
        <w:tabs>
          <w:tab w:val="num" w:pos="1800"/>
        </w:tabs>
        <w:ind w:left="1800" w:hanging="360"/>
      </w:pPr>
      <w:rPr>
        <w:rFonts w:ascii="Arial" w:hAnsi="Arial" w:hint="default"/>
      </w:rPr>
    </w:lvl>
    <w:lvl w:ilvl="3" w:tplc="9E50CD94">
      <w:numFmt w:val="bullet"/>
      <w:lvlText w:val="–"/>
      <w:lvlJc w:val="left"/>
      <w:pPr>
        <w:tabs>
          <w:tab w:val="num" w:pos="2520"/>
        </w:tabs>
        <w:ind w:left="2520" w:hanging="360"/>
      </w:pPr>
      <w:rPr>
        <w:rFonts w:ascii="Arial" w:hAnsi="Arial" w:hint="default"/>
      </w:rPr>
    </w:lvl>
    <w:lvl w:ilvl="4" w:tplc="27C284E0">
      <w:numFmt w:val="bullet"/>
      <w:lvlText w:val="»"/>
      <w:lvlJc w:val="left"/>
      <w:pPr>
        <w:tabs>
          <w:tab w:val="num" w:pos="3240"/>
        </w:tabs>
        <w:ind w:left="3240" w:hanging="360"/>
      </w:pPr>
      <w:rPr>
        <w:rFonts w:ascii="Arial" w:hAnsi="Arial" w:hint="default"/>
      </w:rPr>
    </w:lvl>
    <w:lvl w:ilvl="5" w:tplc="2B4C5E96" w:tentative="1">
      <w:start w:val="1"/>
      <w:numFmt w:val="bullet"/>
      <w:lvlText w:val="•"/>
      <w:lvlJc w:val="left"/>
      <w:pPr>
        <w:tabs>
          <w:tab w:val="num" w:pos="3960"/>
        </w:tabs>
        <w:ind w:left="3960" w:hanging="360"/>
      </w:pPr>
      <w:rPr>
        <w:rFonts w:ascii="Arial" w:hAnsi="Arial" w:hint="default"/>
      </w:rPr>
    </w:lvl>
    <w:lvl w:ilvl="6" w:tplc="209C75DE" w:tentative="1">
      <w:start w:val="1"/>
      <w:numFmt w:val="bullet"/>
      <w:lvlText w:val="•"/>
      <w:lvlJc w:val="left"/>
      <w:pPr>
        <w:tabs>
          <w:tab w:val="num" w:pos="4680"/>
        </w:tabs>
        <w:ind w:left="4680" w:hanging="360"/>
      </w:pPr>
      <w:rPr>
        <w:rFonts w:ascii="Arial" w:hAnsi="Arial" w:hint="default"/>
      </w:rPr>
    </w:lvl>
    <w:lvl w:ilvl="7" w:tplc="5ACA5A7E" w:tentative="1">
      <w:start w:val="1"/>
      <w:numFmt w:val="bullet"/>
      <w:lvlText w:val="•"/>
      <w:lvlJc w:val="left"/>
      <w:pPr>
        <w:tabs>
          <w:tab w:val="num" w:pos="5400"/>
        </w:tabs>
        <w:ind w:left="5400" w:hanging="360"/>
      </w:pPr>
      <w:rPr>
        <w:rFonts w:ascii="Arial" w:hAnsi="Arial" w:hint="default"/>
      </w:rPr>
    </w:lvl>
    <w:lvl w:ilvl="8" w:tplc="02D2AB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2345093"/>
    <w:multiLevelType w:val="hybridMultilevel"/>
    <w:tmpl w:val="A8184AC6"/>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96498"/>
    <w:multiLevelType w:val="hybridMultilevel"/>
    <w:tmpl w:val="C7E2CD16"/>
    <w:lvl w:ilvl="0" w:tplc="4BEE4964">
      <w:start w:val="1"/>
      <w:numFmt w:val="bullet"/>
      <w:lvlText w:val="•"/>
      <w:lvlJc w:val="left"/>
      <w:pPr>
        <w:tabs>
          <w:tab w:val="num" w:pos="720"/>
        </w:tabs>
        <w:ind w:left="720" w:hanging="360"/>
      </w:pPr>
      <w:rPr>
        <w:rFonts w:ascii="Arial" w:hAnsi="Arial" w:hint="default"/>
      </w:rPr>
    </w:lvl>
    <w:lvl w:ilvl="1" w:tplc="F4AAE42E" w:tentative="1">
      <w:start w:val="1"/>
      <w:numFmt w:val="bullet"/>
      <w:lvlText w:val="•"/>
      <w:lvlJc w:val="left"/>
      <w:pPr>
        <w:tabs>
          <w:tab w:val="num" w:pos="1440"/>
        </w:tabs>
        <w:ind w:left="1440" w:hanging="360"/>
      </w:pPr>
      <w:rPr>
        <w:rFonts w:ascii="Arial" w:hAnsi="Arial" w:hint="default"/>
      </w:rPr>
    </w:lvl>
    <w:lvl w:ilvl="2" w:tplc="76365C16">
      <w:start w:val="1"/>
      <w:numFmt w:val="bullet"/>
      <w:lvlText w:val="•"/>
      <w:lvlJc w:val="left"/>
      <w:pPr>
        <w:tabs>
          <w:tab w:val="num" w:pos="2160"/>
        </w:tabs>
        <w:ind w:left="2160" w:hanging="360"/>
      </w:pPr>
      <w:rPr>
        <w:rFonts w:ascii="Arial" w:hAnsi="Arial" w:hint="default"/>
      </w:rPr>
    </w:lvl>
    <w:lvl w:ilvl="3" w:tplc="2B7C97C6" w:tentative="1">
      <w:start w:val="1"/>
      <w:numFmt w:val="bullet"/>
      <w:lvlText w:val="•"/>
      <w:lvlJc w:val="left"/>
      <w:pPr>
        <w:tabs>
          <w:tab w:val="num" w:pos="2880"/>
        </w:tabs>
        <w:ind w:left="2880" w:hanging="360"/>
      </w:pPr>
      <w:rPr>
        <w:rFonts w:ascii="Arial" w:hAnsi="Arial" w:hint="default"/>
      </w:rPr>
    </w:lvl>
    <w:lvl w:ilvl="4" w:tplc="23DAAA7E" w:tentative="1">
      <w:start w:val="1"/>
      <w:numFmt w:val="bullet"/>
      <w:lvlText w:val="•"/>
      <w:lvlJc w:val="left"/>
      <w:pPr>
        <w:tabs>
          <w:tab w:val="num" w:pos="3600"/>
        </w:tabs>
        <w:ind w:left="3600" w:hanging="360"/>
      </w:pPr>
      <w:rPr>
        <w:rFonts w:ascii="Arial" w:hAnsi="Arial" w:hint="default"/>
      </w:rPr>
    </w:lvl>
    <w:lvl w:ilvl="5" w:tplc="13BA46F4" w:tentative="1">
      <w:start w:val="1"/>
      <w:numFmt w:val="bullet"/>
      <w:lvlText w:val="•"/>
      <w:lvlJc w:val="left"/>
      <w:pPr>
        <w:tabs>
          <w:tab w:val="num" w:pos="4320"/>
        </w:tabs>
        <w:ind w:left="4320" w:hanging="360"/>
      </w:pPr>
      <w:rPr>
        <w:rFonts w:ascii="Arial" w:hAnsi="Arial" w:hint="default"/>
      </w:rPr>
    </w:lvl>
    <w:lvl w:ilvl="6" w:tplc="86F03B34" w:tentative="1">
      <w:start w:val="1"/>
      <w:numFmt w:val="bullet"/>
      <w:lvlText w:val="•"/>
      <w:lvlJc w:val="left"/>
      <w:pPr>
        <w:tabs>
          <w:tab w:val="num" w:pos="5040"/>
        </w:tabs>
        <w:ind w:left="5040" w:hanging="360"/>
      </w:pPr>
      <w:rPr>
        <w:rFonts w:ascii="Arial" w:hAnsi="Arial" w:hint="default"/>
      </w:rPr>
    </w:lvl>
    <w:lvl w:ilvl="7" w:tplc="C6F096FC" w:tentative="1">
      <w:start w:val="1"/>
      <w:numFmt w:val="bullet"/>
      <w:lvlText w:val="•"/>
      <w:lvlJc w:val="left"/>
      <w:pPr>
        <w:tabs>
          <w:tab w:val="num" w:pos="5760"/>
        </w:tabs>
        <w:ind w:left="5760" w:hanging="360"/>
      </w:pPr>
      <w:rPr>
        <w:rFonts w:ascii="Arial" w:hAnsi="Arial" w:hint="default"/>
      </w:rPr>
    </w:lvl>
    <w:lvl w:ilvl="8" w:tplc="B91CF9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9B3F57"/>
    <w:multiLevelType w:val="hybridMultilevel"/>
    <w:tmpl w:val="819803D6"/>
    <w:lvl w:ilvl="0" w:tplc="00000065">
      <w:start w:val="1"/>
      <w:numFmt w:val="bullet"/>
      <w:lvlText w:val="•"/>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113C96"/>
    <w:multiLevelType w:val="hybridMultilevel"/>
    <w:tmpl w:val="24E4AB26"/>
    <w:lvl w:ilvl="0" w:tplc="86142DBE">
      <w:start w:val="1"/>
      <w:numFmt w:val="bullet"/>
      <w:lvlText w:val="•"/>
      <w:lvlJc w:val="left"/>
      <w:pPr>
        <w:tabs>
          <w:tab w:val="num" w:pos="720"/>
        </w:tabs>
        <w:ind w:left="720" w:hanging="360"/>
      </w:pPr>
      <w:rPr>
        <w:rFonts w:ascii="Arial" w:hAnsi="Arial" w:hint="default"/>
      </w:rPr>
    </w:lvl>
    <w:lvl w:ilvl="1" w:tplc="501489EE">
      <w:start w:val="1"/>
      <w:numFmt w:val="bullet"/>
      <w:lvlText w:val="•"/>
      <w:lvlJc w:val="left"/>
      <w:pPr>
        <w:tabs>
          <w:tab w:val="num" w:pos="1440"/>
        </w:tabs>
        <w:ind w:left="1440" w:hanging="360"/>
      </w:pPr>
      <w:rPr>
        <w:rFonts w:ascii="Arial" w:hAnsi="Arial" w:hint="default"/>
      </w:rPr>
    </w:lvl>
    <w:lvl w:ilvl="2" w:tplc="FE0E0188">
      <w:start w:val="1"/>
      <w:numFmt w:val="bullet"/>
      <w:lvlText w:val="•"/>
      <w:lvlJc w:val="left"/>
      <w:pPr>
        <w:tabs>
          <w:tab w:val="num" w:pos="2160"/>
        </w:tabs>
        <w:ind w:left="2160" w:hanging="360"/>
      </w:pPr>
      <w:rPr>
        <w:rFonts w:ascii="Arial" w:hAnsi="Arial" w:hint="default"/>
      </w:rPr>
    </w:lvl>
    <w:lvl w:ilvl="3" w:tplc="FA6217CC">
      <w:start w:val="1"/>
      <w:numFmt w:val="bullet"/>
      <w:lvlText w:val="•"/>
      <w:lvlJc w:val="left"/>
      <w:pPr>
        <w:tabs>
          <w:tab w:val="num" w:pos="2880"/>
        </w:tabs>
        <w:ind w:left="2880" w:hanging="360"/>
      </w:pPr>
      <w:rPr>
        <w:rFonts w:ascii="Arial" w:hAnsi="Arial" w:hint="default"/>
      </w:rPr>
    </w:lvl>
    <w:lvl w:ilvl="4" w:tplc="49C69AA8" w:tentative="1">
      <w:start w:val="1"/>
      <w:numFmt w:val="bullet"/>
      <w:lvlText w:val="•"/>
      <w:lvlJc w:val="left"/>
      <w:pPr>
        <w:tabs>
          <w:tab w:val="num" w:pos="3600"/>
        </w:tabs>
        <w:ind w:left="3600" w:hanging="360"/>
      </w:pPr>
      <w:rPr>
        <w:rFonts w:ascii="Arial" w:hAnsi="Arial" w:hint="default"/>
      </w:rPr>
    </w:lvl>
    <w:lvl w:ilvl="5" w:tplc="C37E323E" w:tentative="1">
      <w:start w:val="1"/>
      <w:numFmt w:val="bullet"/>
      <w:lvlText w:val="•"/>
      <w:lvlJc w:val="left"/>
      <w:pPr>
        <w:tabs>
          <w:tab w:val="num" w:pos="4320"/>
        </w:tabs>
        <w:ind w:left="4320" w:hanging="360"/>
      </w:pPr>
      <w:rPr>
        <w:rFonts w:ascii="Arial" w:hAnsi="Arial" w:hint="default"/>
      </w:rPr>
    </w:lvl>
    <w:lvl w:ilvl="6" w:tplc="F28A49EE" w:tentative="1">
      <w:start w:val="1"/>
      <w:numFmt w:val="bullet"/>
      <w:lvlText w:val="•"/>
      <w:lvlJc w:val="left"/>
      <w:pPr>
        <w:tabs>
          <w:tab w:val="num" w:pos="5040"/>
        </w:tabs>
        <w:ind w:left="5040" w:hanging="360"/>
      </w:pPr>
      <w:rPr>
        <w:rFonts w:ascii="Arial" w:hAnsi="Arial" w:hint="default"/>
      </w:rPr>
    </w:lvl>
    <w:lvl w:ilvl="7" w:tplc="B59A44E4" w:tentative="1">
      <w:start w:val="1"/>
      <w:numFmt w:val="bullet"/>
      <w:lvlText w:val="•"/>
      <w:lvlJc w:val="left"/>
      <w:pPr>
        <w:tabs>
          <w:tab w:val="num" w:pos="5760"/>
        </w:tabs>
        <w:ind w:left="5760" w:hanging="360"/>
      </w:pPr>
      <w:rPr>
        <w:rFonts w:ascii="Arial" w:hAnsi="Arial" w:hint="default"/>
      </w:rPr>
    </w:lvl>
    <w:lvl w:ilvl="8" w:tplc="60D8AE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D4154F6"/>
    <w:multiLevelType w:val="hybridMultilevel"/>
    <w:tmpl w:val="4112CFD8"/>
    <w:lvl w:ilvl="0" w:tplc="4F0A93D6">
      <w:start w:val="1"/>
      <w:numFmt w:val="bullet"/>
      <w:lvlText w:val="•"/>
      <w:lvlJc w:val="left"/>
      <w:pPr>
        <w:tabs>
          <w:tab w:val="num" w:pos="720"/>
        </w:tabs>
        <w:ind w:left="720" w:hanging="360"/>
      </w:pPr>
      <w:rPr>
        <w:rFonts w:ascii="Arial" w:hAnsi="Arial" w:hint="default"/>
      </w:rPr>
    </w:lvl>
    <w:lvl w:ilvl="1" w:tplc="FC46C9FC">
      <w:numFmt w:val="bullet"/>
      <w:lvlText w:val="–"/>
      <w:lvlJc w:val="left"/>
      <w:pPr>
        <w:tabs>
          <w:tab w:val="num" w:pos="1440"/>
        </w:tabs>
        <w:ind w:left="1440" w:hanging="360"/>
      </w:pPr>
      <w:rPr>
        <w:rFonts w:ascii="Arial" w:hAnsi="Arial" w:hint="default"/>
      </w:rPr>
    </w:lvl>
    <w:lvl w:ilvl="2" w:tplc="4DF2ABCE">
      <w:numFmt w:val="bullet"/>
      <w:lvlText w:val="•"/>
      <w:lvlJc w:val="left"/>
      <w:pPr>
        <w:tabs>
          <w:tab w:val="num" w:pos="2160"/>
        </w:tabs>
        <w:ind w:left="2160" w:hanging="360"/>
      </w:pPr>
      <w:rPr>
        <w:rFonts w:ascii="Arial" w:hAnsi="Arial" w:hint="default"/>
      </w:rPr>
    </w:lvl>
    <w:lvl w:ilvl="3" w:tplc="7F567850">
      <w:numFmt w:val="bullet"/>
      <w:lvlText w:val="–"/>
      <w:lvlJc w:val="left"/>
      <w:pPr>
        <w:tabs>
          <w:tab w:val="num" w:pos="2880"/>
        </w:tabs>
        <w:ind w:left="2880" w:hanging="360"/>
      </w:pPr>
      <w:rPr>
        <w:rFonts w:ascii="Arial" w:hAnsi="Arial" w:hint="default"/>
      </w:rPr>
    </w:lvl>
    <w:lvl w:ilvl="4" w:tplc="12BE43AE" w:tentative="1">
      <w:start w:val="1"/>
      <w:numFmt w:val="bullet"/>
      <w:lvlText w:val="•"/>
      <w:lvlJc w:val="left"/>
      <w:pPr>
        <w:tabs>
          <w:tab w:val="num" w:pos="3600"/>
        </w:tabs>
        <w:ind w:left="3600" w:hanging="360"/>
      </w:pPr>
      <w:rPr>
        <w:rFonts w:ascii="Arial" w:hAnsi="Arial" w:hint="default"/>
      </w:rPr>
    </w:lvl>
    <w:lvl w:ilvl="5" w:tplc="DE2A7620" w:tentative="1">
      <w:start w:val="1"/>
      <w:numFmt w:val="bullet"/>
      <w:lvlText w:val="•"/>
      <w:lvlJc w:val="left"/>
      <w:pPr>
        <w:tabs>
          <w:tab w:val="num" w:pos="4320"/>
        </w:tabs>
        <w:ind w:left="4320" w:hanging="360"/>
      </w:pPr>
      <w:rPr>
        <w:rFonts w:ascii="Arial" w:hAnsi="Arial" w:hint="default"/>
      </w:rPr>
    </w:lvl>
    <w:lvl w:ilvl="6" w:tplc="23B2E47C" w:tentative="1">
      <w:start w:val="1"/>
      <w:numFmt w:val="bullet"/>
      <w:lvlText w:val="•"/>
      <w:lvlJc w:val="left"/>
      <w:pPr>
        <w:tabs>
          <w:tab w:val="num" w:pos="5040"/>
        </w:tabs>
        <w:ind w:left="5040" w:hanging="360"/>
      </w:pPr>
      <w:rPr>
        <w:rFonts w:ascii="Arial" w:hAnsi="Arial" w:hint="default"/>
      </w:rPr>
    </w:lvl>
    <w:lvl w:ilvl="7" w:tplc="00CA84DA" w:tentative="1">
      <w:start w:val="1"/>
      <w:numFmt w:val="bullet"/>
      <w:lvlText w:val="•"/>
      <w:lvlJc w:val="left"/>
      <w:pPr>
        <w:tabs>
          <w:tab w:val="num" w:pos="5760"/>
        </w:tabs>
        <w:ind w:left="5760" w:hanging="360"/>
      </w:pPr>
      <w:rPr>
        <w:rFonts w:ascii="Arial" w:hAnsi="Arial" w:hint="default"/>
      </w:rPr>
    </w:lvl>
    <w:lvl w:ilvl="8" w:tplc="2E82AB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F1E59D0"/>
    <w:multiLevelType w:val="hybridMultilevel"/>
    <w:tmpl w:val="B360F35C"/>
    <w:lvl w:ilvl="0" w:tplc="BF00EDD6">
      <w:start w:val="1"/>
      <w:numFmt w:val="bullet"/>
      <w:lvlText w:val="•"/>
      <w:lvlJc w:val="left"/>
      <w:pPr>
        <w:tabs>
          <w:tab w:val="num" w:pos="360"/>
        </w:tabs>
        <w:ind w:left="360" w:hanging="360"/>
      </w:pPr>
      <w:rPr>
        <w:rFonts w:ascii="Arial" w:hAnsi="Arial" w:hint="default"/>
      </w:rPr>
    </w:lvl>
    <w:lvl w:ilvl="1" w:tplc="D4846ACE">
      <w:start w:val="1"/>
      <w:numFmt w:val="bullet"/>
      <w:lvlText w:val="•"/>
      <w:lvlJc w:val="left"/>
      <w:pPr>
        <w:tabs>
          <w:tab w:val="num" w:pos="1080"/>
        </w:tabs>
        <w:ind w:left="1080" w:hanging="360"/>
      </w:pPr>
      <w:rPr>
        <w:rFonts w:ascii="Arial" w:hAnsi="Arial" w:hint="default"/>
      </w:rPr>
    </w:lvl>
    <w:lvl w:ilvl="2" w:tplc="FA4E16FA">
      <w:start w:val="1"/>
      <w:numFmt w:val="bullet"/>
      <w:lvlText w:val="•"/>
      <w:lvlJc w:val="left"/>
      <w:pPr>
        <w:tabs>
          <w:tab w:val="num" w:pos="1800"/>
        </w:tabs>
        <w:ind w:left="1800" w:hanging="360"/>
      </w:pPr>
      <w:rPr>
        <w:rFonts w:ascii="Arial" w:hAnsi="Arial" w:hint="default"/>
      </w:rPr>
    </w:lvl>
    <w:lvl w:ilvl="3" w:tplc="B87A92F0" w:tentative="1">
      <w:start w:val="1"/>
      <w:numFmt w:val="bullet"/>
      <w:lvlText w:val="•"/>
      <w:lvlJc w:val="left"/>
      <w:pPr>
        <w:tabs>
          <w:tab w:val="num" w:pos="2520"/>
        </w:tabs>
        <w:ind w:left="2520" w:hanging="360"/>
      </w:pPr>
      <w:rPr>
        <w:rFonts w:ascii="Arial" w:hAnsi="Arial" w:hint="default"/>
      </w:rPr>
    </w:lvl>
    <w:lvl w:ilvl="4" w:tplc="7C4C0F40" w:tentative="1">
      <w:start w:val="1"/>
      <w:numFmt w:val="bullet"/>
      <w:lvlText w:val="•"/>
      <w:lvlJc w:val="left"/>
      <w:pPr>
        <w:tabs>
          <w:tab w:val="num" w:pos="3240"/>
        </w:tabs>
        <w:ind w:left="3240" w:hanging="360"/>
      </w:pPr>
      <w:rPr>
        <w:rFonts w:ascii="Arial" w:hAnsi="Arial" w:hint="default"/>
      </w:rPr>
    </w:lvl>
    <w:lvl w:ilvl="5" w:tplc="6866899A" w:tentative="1">
      <w:start w:val="1"/>
      <w:numFmt w:val="bullet"/>
      <w:lvlText w:val="•"/>
      <w:lvlJc w:val="left"/>
      <w:pPr>
        <w:tabs>
          <w:tab w:val="num" w:pos="3960"/>
        </w:tabs>
        <w:ind w:left="3960" w:hanging="360"/>
      </w:pPr>
      <w:rPr>
        <w:rFonts w:ascii="Arial" w:hAnsi="Arial" w:hint="default"/>
      </w:rPr>
    </w:lvl>
    <w:lvl w:ilvl="6" w:tplc="7BAE417E" w:tentative="1">
      <w:start w:val="1"/>
      <w:numFmt w:val="bullet"/>
      <w:lvlText w:val="•"/>
      <w:lvlJc w:val="left"/>
      <w:pPr>
        <w:tabs>
          <w:tab w:val="num" w:pos="4680"/>
        </w:tabs>
        <w:ind w:left="4680" w:hanging="360"/>
      </w:pPr>
      <w:rPr>
        <w:rFonts w:ascii="Arial" w:hAnsi="Arial" w:hint="default"/>
      </w:rPr>
    </w:lvl>
    <w:lvl w:ilvl="7" w:tplc="DB5CFF98" w:tentative="1">
      <w:start w:val="1"/>
      <w:numFmt w:val="bullet"/>
      <w:lvlText w:val="•"/>
      <w:lvlJc w:val="left"/>
      <w:pPr>
        <w:tabs>
          <w:tab w:val="num" w:pos="5400"/>
        </w:tabs>
        <w:ind w:left="5400" w:hanging="360"/>
      </w:pPr>
      <w:rPr>
        <w:rFonts w:ascii="Arial" w:hAnsi="Arial" w:hint="default"/>
      </w:rPr>
    </w:lvl>
    <w:lvl w:ilvl="8" w:tplc="F21E041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77A0B76"/>
    <w:multiLevelType w:val="hybridMultilevel"/>
    <w:tmpl w:val="AF945512"/>
    <w:lvl w:ilvl="0" w:tplc="3A0070E2">
      <w:start w:val="1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605A39"/>
    <w:multiLevelType w:val="hybridMultilevel"/>
    <w:tmpl w:val="10D889AC"/>
    <w:lvl w:ilvl="0" w:tplc="3A0070E2">
      <w:start w:val="1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FB6D00"/>
    <w:multiLevelType w:val="hybridMultilevel"/>
    <w:tmpl w:val="E9D4286C"/>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8218B1"/>
    <w:multiLevelType w:val="hybridMultilevel"/>
    <w:tmpl w:val="0D0497EC"/>
    <w:lvl w:ilvl="0" w:tplc="BC689B10">
      <w:start w:val="1"/>
      <w:numFmt w:val="bullet"/>
      <w:lvlText w:val="•"/>
      <w:lvlJc w:val="left"/>
      <w:pPr>
        <w:tabs>
          <w:tab w:val="num" w:pos="720"/>
        </w:tabs>
        <w:ind w:left="720" w:hanging="360"/>
      </w:pPr>
      <w:rPr>
        <w:rFonts w:ascii="Arial" w:hAnsi="Arial" w:hint="default"/>
      </w:rPr>
    </w:lvl>
    <w:lvl w:ilvl="1" w:tplc="4B241E22">
      <w:numFmt w:val="bullet"/>
      <w:lvlText w:val="–"/>
      <w:lvlJc w:val="left"/>
      <w:pPr>
        <w:tabs>
          <w:tab w:val="num" w:pos="1440"/>
        </w:tabs>
        <w:ind w:left="1440" w:hanging="360"/>
      </w:pPr>
      <w:rPr>
        <w:rFonts w:ascii="Arial" w:hAnsi="Arial" w:hint="default"/>
      </w:rPr>
    </w:lvl>
    <w:lvl w:ilvl="2" w:tplc="6DFA919A">
      <w:numFmt w:val="bullet"/>
      <w:lvlText w:val="•"/>
      <w:lvlJc w:val="left"/>
      <w:pPr>
        <w:tabs>
          <w:tab w:val="num" w:pos="2160"/>
        </w:tabs>
        <w:ind w:left="2160" w:hanging="360"/>
      </w:pPr>
      <w:rPr>
        <w:rFonts w:ascii="Arial" w:hAnsi="Arial" w:hint="default"/>
      </w:rPr>
    </w:lvl>
    <w:lvl w:ilvl="3" w:tplc="3C9ED27E" w:tentative="1">
      <w:start w:val="1"/>
      <w:numFmt w:val="bullet"/>
      <w:lvlText w:val="•"/>
      <w:lvlJc w:val="left"/>
      <w:pPr>
        <w:tabs>
          <w:tab w:val="num" w:pos="2880"/>
        </w:tabs>
        <w:ind w:left="2880" w:hanging="360"/>
      </w:pPr>
      <w:rPr>
        <w:rFonts w:ascii="Arial" w:hAnsi="Arial" w:hint="default"/>
      </w:rPr>
    </w:lvl>
    <w:lvl w:ilvl="4" w:tplc="B54A515E" w:tentative="1">
      <w:start w:val="1"/>
      <w:numFmt w:val="bullet"/>
      <w:lvlText w:val="•"/>
      <w:lvlJc w:val="left"/>
      <w:pPr>
        <w:tabs>
          <w:tab w:val="num" w:pos="3600"/>
        </w:tabs>
        <w:ind w:left="3600" w:hanging="360"/>
      </w:pPr>
      <w:rPr>
        <w:rFonts w:ascii="Arial" w:hAnsi="Arial" w:hint="default"/>
      </w:rPr>
    </w:lvl>
    <w:lvl w:ilvl="5" w:tplc="EABA843C" w:tentative="1">
      <w:start w:val="1"/>
      <w:numFmt w:val="bullet"/>
      <w:lvlText w:val="•"/>
      <w:lvlJc w:val="left"/>
      <w:pPr>
        <w:tabs>
          <w:tab w:val="num" w:pos="4320"/>
        </w:tabs>
        <w:ind w:left="4320" w:hanging="360"/>
      </w:pPr>
      <w:rPr>
        <w:rFonts w:ascii="Arial" w:hAnsi="Arial" w:hint="default"/>
      </w:rPr>
    </w:lvl>
    <w:lvl w:ilvl="6" w:tplc="835C098E" w:tentative="1">
      <w:start w:val="1"/>
      <w:numFmt w:val="bullet"/>
      <w:lvlText w:val="•"/>
      <w:lvlJc w:val="left"/>
      <w:pPr>
        <w:tabs>
          <w:tab w:val="num" w:pos="5040"/>
        </w:tabs>
        <w:ind w:left="5040" w:hanging="360"/>
      </w:pPr>
      <w:rPr>
        <w:rFonts w:ascii="Arial" w:hAnsi="Arial" w:hint="default"/>
      </w:rPr>
    </w:lvl>
    <w:lvl w:ilvl="7" w:tplc="D98A3940" w:tentative="1">
      <w:start w:val="1"/>
      <w:numFmt w:val="bullet"/>
      <w:lvlText w:val="•"/>
      <w:lvlJc w:val="left"/>
      <w:pPr>
        <w:tabs>
          <w:tab w:val="num" w:pos="5760"/>
        </w:tabs>
        <w:ind w:left="5760" w:hanging="360"/>
      </w:pPr>
      <w:rPr>
        <w:rFonts w:ascii="Arial" w:hAnsi="Arial" w:hint="default"/>
      </w:rPr>
    </w:lvl>
    <w:lvl w:ilvl="8" w:tplc="A49EEEF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796D54"/>
    <w:multiLevelType w:val="hybridMultilevel"/>
    <w:tmpl w:val="F4D88614"/>
    <w:lvl w:ilvl="0" w:tplc="3F7E4314">
      <w:start w:val="1"/>
      <w:numFmt w:val="bullet"/>
      <w:lvlText w:val="•"/>
      <w:lvlJc w:val="left"/>
      <w:pPr>
        <w:tabs>
          <w:tab w:val="num" w:pos="360"/>
        </w:tabs>
        <w:ind w:left="360" w:hanging="360"/>
      </w:pPr>
      <w:rPr>
        <w:rFonts w:ascii="Arial" w:hAnsi="Arial" w:hint="default"/>
      </w:rPr>
    </w:lvl>
    <w:lvl w:ilvl="1" w:tplc="B6B257FC">
      <w:numFmt w:val="bullet"/>
      <w:lvlText w:val="–"/>
      <w:lvlJc w:val="left"/>
      <w:pPr>
        <w:tabs>
          <w:tab w:val="num" w:pos="1080"/>
        </w:tabs>
        <w:ind w:left="1080" w:hanging="360"/>
      </w:pPr>
      <w:rPr>
        <w:rFonts w:ascii="Arial" w:hAnsi="Arial" w:hint="default"/>
      </w:rPr>
    </w:lvl>
    <w:lvl w:ilvl="2" w:tplc="B7CA77CA">
      <w:numFmt w:val="bullet"/>
      <w:lvlText w:val="•"/>
      <w:lvlJc w:val="left"/>
      <w:pPr>
        <w:tabs>
          <w:tab w:val="num" w:pos="1800"/>
        </w:tabs>
        <w:ind w:left="1800" w:hanging="360"/>
      </w:pPr>
      <w:rPr>
        <w:rFonts w:ascii="Arial" w:hAnsi="Arial" w:hint="default"/>
      </w:rPr>
    </w:lvl>
    <w:lvl w:ilvl="3" w:tplc="10CA5F44">
      <w:numFmt w:val="bullet"/>
      <w:lvlText w:val="–"/>
      <w:lvlJc w:val="left"/>
      <w:pPr>
        <w:tabs>
          <w:tab w:val="num" w:pos="2520"/>
        </w:tabs>
        <w:ind w:left="2520" w:hanging="360"/>
      </w:pPr>
      <w:rPr>
        <w:rFonts w:ascii="Arial" w:hAnsi="Arial" w:hint="default"/>
      </w:rPr>
    </w:lvl>
    <w:lvl w:ilvl="4" w:tplc="411AF636" w:tentative="1">
      <w:start w:val="1"/>
      <w:numFmt w:val="bullet"/>
      <w:lvlText w:val="•"/>
      <w:lvlJc w:val="left"/>
      <w:pPr>
        <w:tabs>
          <w:tab w:val="num" w:pos="3240"/>
        </w:tabs>
        <w:ind w:left="3240" w:hanging="360"/>
      </w:pPr>
      <w:rPr>
        <w:rFonts w:ascii="Arial" w:hAnsi="Arial" w:hint="default"/>
      </w:rPr>
    </w:lvl>
    <w:lvl w:ilvl="5" w:tplc="1B4231C6" w:tentative="1">
      <w:start w:val="1"/>
      <w:numFmt w:val="bullet"/>
      <w:lvlText w:val="•"/>
      <w:lvlJc w:val="left"/>
      <w:pPr>
        <w:tabs>
          <w:tab w:val="num" w:pos="3960"/>
        </w:tabs>
        <w:ind w:left="3960" w:hanging="360"/>
      </w:pPr>
      <w:rPr>
        <w:rFonts w:ascii="Arial" w:hAnsi="Arial" w:hint="default"/>
      </w:rPr>
    </w:lvl>
    <w:lvl w:ilvl="6" w:tplc="0A86333A" w:tentative="1">
      <w:start w:val="1"/>
      <w:numFmt w:val="bullet"/>
      <w:lvlText w:val="•"/>
      <w:lvlJc w:val="left"/>
      <w:pPr>
        <w:tabs>
          <w:tab w:val="num" w:pos="4680"/>
        </w:tabs>
        <w:ind w:left="4680" w:hanging="360"/>
      </w:pPr>
      <w:rPr>
        <w:rFonts w:ascii="Arial" w:hAnsi="Arial" w:hint="default"/>
      </w:rPr>
    </w:lvl>
    <w:lvl w:ilvl="7" w:tplc="83086718" w:tentative="1">
      <w:start w:val="1"/>
      <w:numFmt w:val="bullet"/>
      <w:lvlText w:val="•"/>
      <w:lvlJc w:val="left"/>
      <w:pPr>
        <w:tabs>
          <w:tab w:val="num" w:pos="5400"/>
        </w:tabs>
        <w:ind w:left="5400" w:hanging="360"/>
      </w:pPr>
      <w:rPr>
        <w:rFonts w:ascii="Arial" w:hAnsi="Arial" w:hint="default"/>
      </w:rPr>
    </w:lvl>
    <w:lvl w:ilvl="8" w:tplc="876805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666012B"/>
    <w:multiLevelType w:val="hybridMultilevel"/>
    <w:tmpl w:val="EBBC3BD6"/>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AC4CEC"/>
    <w:multiLevelType w:val="hybridMultilevel"/>
    <w:tmpl w:val="60D07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076742"/>
    <w:multiLevelType w:val="hybridMultilevel"/>
    <w:tmpl w:val="1952E552"/>
    <w:lvl w:ilvl="0" w:tplc="1AAE06FA">
      <w:start w:val="1"/>
      <w:numFmt w:val="bullet"/>
      <w:lvlText w:val="•"/>
      <w:lvlJc w:val="left"/>
      <w:pPr>
        <w:tabs>
          <w:tab w:val="num" w:pos="360"/>
        </w:tabs>
        <w:ind w:left="360" w:hanging="360"/>
      </w:pPr>
      <w:rPr>
        <w:rFonts w:ascii="Arial" w:hAnsi="Arial" w:hint="default"/>
      </w:rPr>
    </w:lvl>
    <w:lvl w:ilvl="1" w:tplc="EAE86E94">
      <w:numFmt w:val="bullet"/>
      <w:lvlText w:val="–"/>
      <w:lvlJc w:val="left"/>
      <w:pPr>
        <w:tabs>
          <w:tab w:val="num" w:pos="1080"/>
        </w:tabs>
        <w:ind w:left="1080" w:hanging="360"/>
      </w:pPr>
      <w:rPr>
        <w:rFonts w:ascii="Arial" w:hAnsi="Arial" w:hint="default"/>
      </w:rPr>
    </w:lvl>
    <w:lvl w:ilvl="2" w:tplc="95E6FFAE">
      <w:numFmt w:val="bullet"/>
      <w:lvlText w:val="•"/>
      <w:lvlJc w:val="left"/>
      <w:pPr>
        <w:tabs>
          <w:tab w:val="num" w:pos="1800"/>
        </w:tabs>
        <w:ind w:left="1800" w:hanging="360"/>
      </w:pPr>
      <w:rPr>
        <w:rFonts w:ascii="Arial" w:hAnsi="Arial" w:hint="default"/>
      </w:rPr>
    </w:lvl>
    <w:lvl w:ilvl="3" w:tplc="6FA48912">
      <w:numFmt w:val="bullet"/>
      <w:lvlText w:val="–"/>
      <w:lvlJc w:val="left"/>
      <w:pPr>
        <w:tabs>
          <w:tab w:val="num" w:pos="2520"/>
        </w:tabs>
        <w:ind w:left="2520" w:hanging="360"/>
      </w:pPr>
      <w:rPr>
        <w:rFonts w:ascii="Arial" w:hAnsi="Arial" w:hint="default"/>
      </w:rPr>
    </w:lvl>
    <w:lvl w:ilvl="4" w:tplc="E2D8F7FA">
      <w:numFmt w:val="bullet"/>
      <w:lvlText w:val="»"/>
      <w:lvlJc w:val="left"/>
      <w:pPr>
        <w:tabs>
          <w:tab w:val="num" w:pos="3240"/>
        </w:tabs>
        <w:ind w:left="3240" w:hanging="360"/>
      </w:pPr>
      <w:rPr>
        <w:rFonts w:ascii="Arial" w:hAnsi="Arial" w:hint="default"/>
      </w:rPr>
    </w:lvl>
    <w:lvl w:ilvl="5" w:tplc="DF78926E" w:tentative="1">
      <w:start w:val="1"/>
      <w:numFmt w:val="bullet"/>
      <w:lvlText w:val="•"/>
      <w:lvlJc w:val="left"/>
      <w:pPr>
        <w:tabs>
          <w:tab w:val="num" w:pos="3960"/>
        </w:tabs>
        <w:ind w:left="3960" w:hanging="360"/>
      </w:pPr>
      <w:rPr>
        <w:rFonts w:ascii="Arial" w:hAnsi="Arial" w:hint="default"/>
      </w:rPr>
    </w:lvl>
    <w:lvl w:ilvl="6" w:tplc="E81AF3D0" w:tentative="1">
      <w:start w:val="1"/>
      <w:numFmt w:val="bullet"/>
      <w:lvlText w:val="•"/>
      <w:lvlJc w:val="left"/>
      <w:pPr>
        <w:tabs>
          <w:tab w:val="num" w:pos="4680"/>
        </w:tabs>
        <w:ind w:left="4680" w:hanging="360"/>
      </w:pPr>
      <w:rPr>
        <w:rFonts w:ascii="Arial" w:hAnsi="Arial" w:hint="default"/>
      </w:rPr>
    </w:lvl>
    <w:lvl w:ilvl="7" w:tplc="0356411E" w:tentative="1">
      <w:start w:val="1"/>
      <w:numFmt w:val="bullet"/>
      <w:lvlText w:val="•"/>
      <w:lvlJc w:val="left"/>
      <w:pPr>
        <w:tabs>
          <w:tab w:val="num" w:pos="5400"/>
        </w:tabs>
        <w:ind w:left="5400" w:hanging="360"/>
      </w:pPr>
      <w:rPr>
        <w:rFonts w:ascii="Arial" w:hAnsi="Arial" w:hint="default"/>
      </w:rPr>
    </w:lvl>
    <w:lvl w:ilvl="8" w:tplc="6BA29B2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8DC5103"/>
    <w:multiLevelType w:val="hybridMultilevel"/>
    <w:tmpl w:val="3C94593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3A5F26"/>
    <w:multiLevelType w:val="hybridMultilevel"/>
    <w:tmpl w:val="F5C63248"/>
    <w:lvl w:ilvl="0" w:tplc="64FEE100">
      <w:start w:val="1"/>
      <w:numFmt w:val="bullet"/>
      <w:lvlText w:val="•"/>
      <w:lvlJc w:val="left"/>
      <w:pPr>
        <w:tabs>
          <w:tab w:val="num" w:pos="720"/>
        </w:tabs>
        <w:ind w:left="720" w:hanging="360"/>
      </w:pPr>
      <w:rPr>
        <w:rFonts w:ascii="Arial" w:hAnsi="Arial" w:hint="default"/>
      </w:rPr>
    </w:lvl>
    <w:lvl w:ilvl="1" w:tplc="3F26F384">
      <w:numFmt w:val="bullet"/>
      <w:lvlText w:val="–"/>
      <w:lvlJc w:val="left"/>
      <w:pPr>
        <w:tabs>
          <w:tab w:val="num" w:pos="1440"/>
        </w:tabs>
        <w:ind w:left="1440" w:hanging="360"/>
      </w:pPr>
      <w:rPr>
        <w:rFonts w:ascii="Arial" w:hAnsi="Arial" w:hint="default"/>
      </w:rPr>
    </w:lvl>
    <w:lvl w:ilvl="2" w:tplc="C0A63EA6">
      <w:numFmt w:val="bullet"/>
      <w:lvlText w:val="•"/>
      <w:lvlJc w:val="left"/>
      <w:pPr>
        <w:tabs>
          <w:tab w:val="num" w:pos="2160"/>
        </w:tabs>
        <w:ind w:left="2160" w:hanging="360"/>
      </w:pPr>
      <w:rPr>
        <w:rFonts w:ascii="Arial" w:hAnsi="Arial" w:hint="default"/>
      </w:rPr>
    </w:lvl>
    <w:lvl w:ilvl="3" w:tplc="E1365FD6">
      <w:start w:val="1"/>
      <w:numFmt w:val="bullet"/>
      <w:lvlText w:val="•"/>
      <w:lvlJc w:val="left"/>
      <w:pPr>
        <w:tabs>
          <w:tab w:val="num" w:pos="2880"/>
        </w:tabs>
        <w:ind w:left="2880" w:hanging="360"/>
      </w:pPr>
      <w:rPr>
        <w:rFonts w:ascii="Arial" w:hAnsi="Arial" w:hint="default"/>
      </w:rPr>
    </w:lvl>
    <w:lvl w:ilvl="4" w:tplc="EFD6A5D8" w:tentative="1">
      <w:start w:val="1"/>
      <w:numFmt w:val="bullet"/>
      <w:lvlText w:val="•"/>
      <w:lvlJc w:val="left"/>
      <w:pPr>
        <w:tabs>
          <w:tab w:val="num" w:pos="3600"/>
        </w:tabs>
        <w:ind w:left="3600" w:hanging="360"/>
      </w:pPr>
      <w:rPr>
        <w:rFonts w:ascii="Arial" w:hAnsi="Arial" w:hint="default"/>
      </w:rPr>
    </w:lvl>
    <w:lvl w:ilvl="5" w:tplc="DDA48D44" w:tentative="1">
      <w:start w:val="1"/>
      <w:numFmt w:val="bullet"/>
      <w:lvlText w:val="•"/>
      <w:lvlJc w:val="left"/>
      <w:pPr>
        <w:tabs>
          <w:tab w:val="num" w:pos="4320"/>
        </w:tabs>
        <w:ind w:left="4320" w:hanging="360"/>
      </w:pPr>
      <w:rPr>
        <w:rFonts w:ascii="Arial" w:hAnsi="Arial" w:hint="default"/>
      </w:rPr>
    </w:lvl>
    <w:lvl w:ilvl="6" w:tplc="D64491CC" w:tentative="1">
      <w:start w:val="1"/>
      <w:numFmt w:val="bullet"/>
      <w:lvlText w:val="•"/>
      <w:lvlJc w:val="left"/>
      <w:pPr>
        <w:tabs>
          <w:tab w:val="num" w:pos="5040"/>
        </w:tabs>
        <w:ind w:left="5040" w:hanging="360"/>
      </w:pPr>
      <w:rPr>
        <w:rFonts w:ascii="Arial" w:hAnsi="Arial" w:hint="default"/>
      </w:rPr>
    </w:lvl>
    <w:lvl w:ilvl="7" w:tplc="AE9053D8" w:tentative="1">
      <w:start w:val="1"/>
      <w:numFmt w:val="bullet"/>
      <w:lvlText w:val="•"/>
      <w:lvlJc w:val="left"/>
      <w:pPr>
        <w:tabs>
          <w:tab w:val="num" w:pos="5760"/>
        </w:tabs>
        <w:ind w:left="5760" w:hanging="360"/>
      </w:pPr>
      <w:rPr>
        <w:rFonts w:ascii="Arial" w:hAnsi="Arial" w:hint="default"/>
      </w:rPr>
    </w:lvl>
    <w:lvl w:ilvl="8" w:tplc="17F8CE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21"/>
  </w:num>
  <w:num w:numId="4">
    <w:abstractNumId w:val="0"/>
  </w:num>
  <w:num w:numId="5">
    <w:abstractNumId w:val="8"/>
  </w:num>
  <w:num w:numId="6">
    <w:abstractNumId w:val="38"/>
  </w:num>
  <w:num w:numId="7">
    <w:abstractNumId w:val="41"/>
  </w:num>
  <w:num w:numId="8">
    <w:abstractNumId w:val="16"/>
  </w:num>
  <w:num w:numId="9">
    <w:abstractNumId w:val="3"/>
  </w:num>
  <w:num w:numId="10">
    <w:abstractNumId w:val="9"/>
  </w:num>
  <w:num w:numId="11">
    <w:abstractNumId w:val="37"/>
  </w:num>
  <w:num w:numId="12">
    <w:abstractNumId w:val="5"/>
  </w:num>
  <w:num w:numId="13">
    <w:abstractNumId w:val="40"/>
  </w:num>
  <w:num w:numId="14">
    <w:abstractNumId w:val="13"/>
  </w:num>
  <w:num w:numId="15">
    <w:abstractNumId w:val="26"/>
  </w:num>
  <w:num w:numId="16">
    <w:abstractNumId w:val="32"/>
  </w:num>
  <w:num w:numId="17">
    <w:abstractNumId w:val="10"/>
  </w:num>
  <w:num w:numId="18">
    <w:abstractNumId w:val="25"/>
  </w:num>
  <w:num w:numId="19">
    <w:abstractNumId w:val="30"/>
  </w:num>
  <w:num w:numId="20">
    <w:abstractNumId w:val="28"/>
  </w:num>
  <w:num w:numId="21">
    <w:abstractNumId w:val="17"/>
  </w:num>
  <w:num w:numId="22">
    <w:abstractNumId w:val="22"/>
  </w:num>
  <w:num w:numId="23">
    <w:abstractNumId w:val="35"/>
  </w:num>
  <w:num w:numId="24">
    <w:abstractNumId w:val="33"/>
  </w:num>
  <w:num w:numId="25">
    <w:abstractNumId w:val="15"/>
  </w:num>
  <w:num w:numId="26">
    <w:abstractNumId w:val="23"/>
  </w:num>
  <w:num w:numId="27">
    <w:abstractNumId w:val="34"/>
  </w:num>
  <w:num w:numId="28">
    <w:abstractNumId w:val="42"/>
  </w:num>
  <w:num w:numId="29">
    <w:abstractNumId w:val="1"/>
  </w:num>
  <w:num w:numId="30">
    <w:abstractNumId w:val="20"/>
  </w:num>
  <w:num w:numId="31">
    <w:abstractNumId w:val="2"/>
  </w:num>
  <w:num w:numId="32">
    <w:abstractNumId w:val="18"/>
  </w:num>
  <w:num w:numId="33">
    <w:abstractNumId w:val="39"/>
  </w:num>
  <w:num w:numId="34">
    <w:abstractNumId w:val="11"/>
  </w:num>
  <w:num w:numId="35">
    <w:abstractNumId w:val="36"/>
  </w:num>
  <w:num w:numId="36">
    <w:abstractNumId w:val="19"/>
  </w:num>
  <w:num w:numId="37">
    <w:abstractNumId w:val="7"/>
  </w:num>
  <w:num w:numId="38">
    <w:abstractNumId w:val="6"/>
  </w:num>
  <w:num w:numId="39">
    <w:abstractNumId w:val="4"/>
  </w:num>
  <w:num w:numId="40">
    <w:abstractNumId w:val="14"/>
  </w:num>
  <w:num w:numId="41">
    <w:abstractNumId w:val="31"/>
  </w:num>
  <w:num w:numId="42">
    <w:abstractNumId w:val="29"/>
  </w:num>
  <w:num w:numId="43">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884"/>
    <w:rsid w:val="00010982"/>
    <w:rsid w:val="00011BF2"/>
    <w:rsid w:val="000128F2"/>
    <w:rsid w:val="00012D74"/>
    <w:rsid w:val="00013771"/>
    <w:rsid w:val="000152E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248B"/>
    <w:rsid w:val="000375EB"/>
    <w:rsid w:val="000419BA"/>
    <w:rsid w:val="00041A95"/>
    <w:rsid w:val="00041C32"/>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F1C"/>
    <w:rsid w:val="00066891"/>
    <w:rsid w:val="0006768C"/>
    <w:rsid w:val="00071032"/>
    <w:rsid w:val="0007162C"/>
    <w:rsid w:val="00073860"/>
    <w:rsid w:val="00075B66"/>
    <w:rsid w:val="000766B3"/>
    <w:rsid w:val="00080246"/>
    <w:rsid w:val="000820DA"/>
    <w:rsid w:val="000840C6"/>
    <w:rsid w:val="00086C0A"/>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3090"/>
    <w:rsid w:val="000B465F"/>
    <w:rsid w:val="000B53C2"/>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F0698"/>
    <w:rsid w:val="000F1AD8"/>
    <w:rsid w:val="000F22CE"/>
    <w:rsid w:val="000F3C2A"/>
    <w:rsid w:val="000F3F08"/>
    <w:rsid w:val="000F5102"/>
    <w:rsid w:val="000F6F65"/>
    <w:rsid w:val="000F7E86"/>
    <w:rsid w:val="0010127A"/>
    <w:rsid w:val="00103B38"/>
    <w:rsid w:val="00106A9F"/>
    <w:rsid w:val="001072A8"/>
    <w:rsid w:val="0011424E"/>
    <w:rsid w:val="00114EF2"/>
    <w:rsid w:val="001156C7"/>
    <w:rsid w:val="00115B49"/>
    <w:rsid w:val="00117291"/>
    <w:rsid w:val="00123571"/>
    <w:rsid w:val="00123B5C"/>
    <w:rsid w:val="00124082"/>
    <w:rsid w:val="00124528"/>
    <w:rsid w:val="00126264"/>
    <w:rsid w:val="001301B1"/>
    <w:rsid w:val="00130E89"/>
    <w:rsid w:val="00132D36"/>
    <w:rsid w:val="00134CB5"/>
    <w:rsid w:val="001357DA"/>
    <w:rsid w:val="00141A2F"/>
    <w:rsid w:val="00142339"/>
    <w:rsid w:val="00142771"/>
    <w:rsid w:val="00145505"/>
    <w:rsid w:val="001464F1"/>
    <w:rsid w:val="00152C08"/>
    <w:rsid w:val="00153528"/>
    <w:rsid w:val="00153E28"/>
    <w:rsid w:val="0015697F"/>
    <w:rsid w:val="00160A47"/>
    <w:rsid w:val="00160B00"/>
    <w:rsid w:val="00162698"/>
    <w:rsid w:val="00162F78"/>
    <w:rsid w:val="0016310D"/>
    <w:rsid w:val="001643AC"/>
    <w:rsid w:val="00165362"/>
    <w:rsid w:val="001654B3"/>
    <w:rsid w:val="001673DC"/>
    <w:rsid w:val="00170344"/>
    <w:rsid w:val="001708D0"/>
    <w:rsid w:val="00171D07"/>
    <w:rsid w:val="00171D44"/>
    <w:rsid w:val="00172994"/>
    <w:rsid w:val="00173A44"/>
    <w:rsid w:val="0017516C"/>
    <w:rsid w:val="001751BF"/>
    <w:rsid w:val="00175AB9"/>
    <w:rsid w:val="00181060"/>
    <w:rsid w:val="00181D66"/>
    <w:rsid w:val="00182304"/>
    <w:rsid w:val="0018379B"/>
    <w:rsid w:val="001848A8"/>
    <w:rsid w:val="00184EFC"/>
    <w:rsid w:val="0018585B"/>
    <w:rsid w:val="001874BD"/>
    <w:rsid w:val="001901BE"/>
    <w:rsid w:val="00191CA1"/>
    <w:rsid w:val="00192CE3"/>
    <w:rsid w:val="00193116"/>
    <w:rsid w:val="00196957"/>
    <w:rsid w:val="001A08AA"/>
    <w:rsid w:val="001A298D"/>
    <w:rsid w:val="001A2A4D"/>
    <w:rsid w:val="001A2C5C"/>
    <w:rsid w:val="001A3120"/>
    <w:rsid w:val="001A3291"/>
    <w:rsid w:val="001A3A20"/>
    <w:rsid w:val="001A5A88"/>
    <w:rsid w:val="001A70A1"/>
    <w:rsid w:val="001B0237"/>
    <w:rsid w:val="001B12EB"/>
    <w:rsid w:val="001B1C3C"/>
    <w:rsid w:val="001B284A"/>
    <w:rsid w:val="001B3190"/>
    <w:rsid w:val="001B4EA7"/>
    <w:rsid w:val="001C3159"/>
    <w:rsid w:val="001C3A35"/>
    <w:rsid w:val="001C4132"/>
    <w:rsid w:val="001C5DBB"/>
    <w:rsid w:val="001C602C"/>
    <w:rsid w:val="001C67F1"/>
    <w:rsid w:val="001C7645"/>
    <w:rsid w:val="001D3283"/>
    <w:rsid w:val="001D5FAC"/>
    <w:rsid w:val="001D61DA"/>
    <w:rsid w:val="001D6D1A"/>
    <w:rsid w:val="001D7E18"/>
    <w:rsid w:val="001E002D"/>
    <w:rsid w:val="001E0240"/>
    <w:rsid w:val="001E073C"/>
    <w:rsid w:val="001E0C02"/>
    <w:rsid w:val="001E3989"/>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5BCF"/>
    <w:rsid w:val="00215DFE"/>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61C9"/>
    <w:rsid w:val="00256B7F"/>
    <w:rsid w:val="00257632"/>
    <w:rsid w:val="00260D4B"/>
    <w:rsid w:val="0026179F"/>
    <w:rsid w:val="00261EF2"/>
    <w:rsid w:val="00262278"/>
    <w:rsid w:val="00262A43"/>
    <w:rsid w:val="0026350B"/>
    <w:rsid w:val="00265053"/>
    <w:rsid w:val="00266918"/>
    <w:rsid w:val="002678CC"/>
    <w:rsid w:val="00267CD2"/>
    <w:rsid w:val="002715D3"/>
    <w:rsid w:val="002716E7"/>
    <w:rsid w:val="00272BC8"/>
    <w:rsid w:val="00273A9D"/>
    <w:rsid w:val="00274DB5"/>
    <w:rsid w:val="00274E1A"/>
    <w:rsid w:val="00275B3C"/>
    <w:rsid w:val="002763A8"/>
    <w:rsid w:val="0027745D"/>
    <w:rsid w:val="002800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2B57"/>
    <w:rsid w:val="002B2F07"/>
    <w:rsid w:val="002B3853"/>
    <w:rsid w:val="002B4609"/>
    <w:rsid w:val="002B5B16"/>
    <w:rsid w:val="002B5C26"/>
    <w:rsid w:val="002B6183"/>
    <w:rsid w:val="002C0B4E"/>
    <w:rsid w:val="002C1961"/>
    <w:rsid w:val="002C1FC4"/>
    <w:rsid w:val="002C2C7C"/>
    <w:rsid w:val="002C352E"/>
    <w:rsid w:val="002C36AF"/>
    <w:rsid w:val="002C4696"/>
    <w:rsid w:val="002D05DD"/>
    <w:rsid w:val="002D0F19"/>
    <w:rsid w:val="002D44CF"/>
    <w:rsid w:val="002D4648"/>
    <w:rsid w:val="002D4EAC"/>
    <w:rsid w:val="002D5870"/>
    <w:rsid w:val="002D58FE"/>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4D5"/>
    <w:rsid w:val="00313F7E"/>
    <w:rsid w:val="003140D7"/>
    <w:rsid w:val="003231D1"/>
    <w:rsid w:val="00323DF6"/>
    <w:rsid w:val="00324944"/>
    <w:rsid w:val="00324C0D"/>
    <w:rsid w:val="003253ED"/>
    <w:rsid w:val="00331476"/>
    <w:rsid w:val="00332112"/>
    <w:rsid w:val="00332DD7"/>
    <w:rsid w:val="00336D98"/>
    <w:rsid w:val="00341E05"/>
    <w:rsid w:val="00341EE1"/>
    <w:rsid w:val="003449E6"/>
    <w:rsid w:val="003466ED"/>
    <w:rsid w:val="00347F6E"/>
    <w:rsid w:val="0035177D"/>
    <w:rsid w:val="003543FA"/>
    <w:rsid w:val="00356B37"/>
    <w:rsid w:val="00356B7E"/>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28DD"/>
    <w:rsid w:val="003832EE"/>
    <w:rsid w:val="00392F4A"/>
    <w:rsid w:val="00394970"/>
    <w:rsid w:val="00395673"/>
    <w:rsid w:val="00395AD7"/>
    <w:rsid w:val="00396A8B"/>
    <w:rsid w:val="00396F5F"/>
    <w:rsid w:val="003A0B5D"/>
    <w:rsid w:val="003A1829"/>
    <w:rsid w:val="003A377C"/>
    <w:rsid w:val="003A49BE"/>
    <w:rsid w:val="003A4CB3"/>
    <w:rsid w:val="003A4DC3"/>
    <w:rsid w:val="003A4E9A"/>
    <w:rsid w:val="003A665A"/>
    <w:rsid w:val="003A7B4C"/>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D70CE"/>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29F8"/>
    <w:rsid w:val="0041510E"/>
    <w:rsid w:val="00421A46"/>
    <w:rsid w:val="00422BAA"/>
    <w:rsid w:val="00423635"/>
    <w:rsid w:val="004237D4"/>
    <w:rsid w:val="0042488C"/>
    <w:rsid w:val="00430E86"/>
    <w:rsid w:val="00431856"/>
    <w:rsid w:val="00431C74"/>
    <w:rsid w:val="00432377"/>
    <w:rsid w:val="004324AB"/>
    <w:rsid w:val="00433282"/>
    <w:rsid w:val="00433FD7"/>
    <w:rsid w:val="0043474E"/>
    <w:rsid w:val="004361B4"/>
    <w:rsid w:val="00436D44"/>
    <w:rsid w:val="00440921"/>
    <w:rsid w:val="00440AB8"/>
    <w:rsid w:val="00441C2A"/>
    <w:rsid w:val="004430CF"/>
    <w:rsid w:val="00443CC6"/>
    <w:rsid w:val="00444225"/>
    <w:rsid w:val="00444D6C"/>
    <w:rsid w:val="00450EF8"/>
    <w:rsid w:val="004543ED"/>
    <w:rsid w:val="004553B1"/>
    <w:rsid w:val="004553B9"/>
    <w:rsid w:val="0046028F"/>
    <w:rsid w:val="0046402B"/>
    <w:rsid w:val="004645B3"/>
    <w:rsid w:val="004658D5"/>
    <w:rsid w:val="00465F13"/>
    <w:rsid w:val="0046699D"/>
    <w:rsid w:val="00467B72"/>
    <w:rsid w:val="004704E5"/>
    <w:rsid w:val="004759C8"/>
    <w:rsid w:val="00480616"/>
    <w:rsid w:val="00480F84"/>
    <w:rsid w:val="0048134C"/>
    <w:rsid w:val="004824CE"/>
    <w:rsid w:val="004828C3"/>
    <w:rsid w:val="00485DDA"/>
    <w:rsid w:val="00490611"/>
    <w:rsid w:val="004912EB"/>
    <w:rsid w:val="0049156D"/>
    <w:rsid w:val="00497049"/>
    <w:rsid w:val="00497809"/>
    <w:rsid w:val="004A035D"/>
    <w:rsid w:val="004A0AEC"/>
    <w:rsid w:val="004A0D35"/>
    <w:rsid w:val="004A17C7"/>
    <w:rsid w:val="004A41BD"/>
    <w:rsid w:val="004A4E6C"/>
    <w:rsid w:val="004A4F25"/>
    <w:rsid w:val="004A70F3"/>
    <w:rsid w:val="004A782C"/>
    <w:rsid w:val="004A7ADF"/>
    <w:rsid w:val="004B103C"/>
    <w:rsid w:val="004B1EF8"/>
    <w:rsid w:val="004B3B28"/>
    <w:rsid w:val="004B5CEC"/>
    <w:rsid w:val="004B693D"/>
    <w:rsid w:val="004B7715"/>
    <w:rsid w:val="004B7C86"/>
    <w:rsid w:val="004C1C7C"/>
    <w:rsid w:val="004C3B1D"/>
    <w:rsid w:val="004C67E0"/>
    <w:rsid w:val="004C72B1"/>
    <w:rsid w:val="004D072B"/>
    <w:rsid w:val="004D0C02"/>
    <w:rsid w:val="004D1DFD"/>
    <w:rsid w:val="004D2B59"/>
    <w:rsid w:val="004D3694"/>
    <w:rsid w:val="004D3B52"/>
    <w:rsid w:val="004D3BAF"/>
    <w:rsid w:val="004D42E8"/>
    <w:rsid w:val="004D521F"/>
    <w:rsid w:val="004D7A6A"/>
    <w:rsid w:val="004D7E24"/>
    <w:rsid w:val="004E2E83"/>
    <w:rsid w:val="004E73B0"/>
    <w:rsid w:val="004E7629"/>
    <w:rsid w:val="004E798E"/>
    <w:rsid w:val="004F09C1"/>
    <w:rsid w:val="004F2F68"/>
    <w:rsid w:val="004F6299"/>
    <w:rsid w:val="004F7A3D"/>
    <w:rsid w:val="005044B5"/>
    <w:rsid w:val="00505026"/>
    <w:rsid w:val="00505BFA"/>
    <w:rsid w:val="005060C0"/>
    <w:rsid w:val="00507F71"/>
    <w:rsid w:val="0051034C"/>
    <w:rsid w:val="00512C05"/>
    <w:rsid w:val="005139C2"/>
    <w:rsid w:val="005144DD"/>
    <w:rsid w:val="00515234"/>
    <w:rsid w:val="00515703"/>
    <w:rsid w:val="00515D84"/>
    <w:rsid w:val="00517307"/>
    <w:rsid w:val="0052182F"/>
    <w:rsid w:val="00521AAC"/>
    <w:rsid w:val="00521B8C"/>
    <w:rsid w:val="00522D01"/>
    <w:rsid w:val="00522E95"/>
    <w:rsid w:val="0052307A"/>
    <w:rsid w:val="005242F0"/>
    <w:rsid w:val="00524CA9"/>
    <w:rsid w:val="00525E73"/>
    <w:rsid w:val="00526B6F"/>
    <w:rsid w:val="0053142A"/>
    <w:rsid w:val="0053206E"/>
    <w:rsid w:val="005347FC"/>
    <w:rsid w:val="00535758"/>
    <w:rsid w:val="00540A87"/>
    <w:rsid w:val="00542384"/>
    <w:rsid w:val="00542487"/>
    <w:rsid w:val="00544702"/>
    <w:rsid w:val="00546A0E"/>
    <w:rsid w:val="005479F5"/>
    <w:rsid w:val="00547D36"/>
    <w:rsid w:val="00550BCC"/>
    <w:rsid w:val="00551B83"/>
    <w:rsid w:val="005558CF"/>
    <w:rsid w:val="00556E1D"/>
    <w:rsid w:val="00556F07"/>
    <w:rsid w:val="00560492"/>
    <w:rsid w:val="00561D8D"/>
    <w:rsid w:val="005655DA"/>
    <w:rsid w:val="005658F5"/>
    <w:rsid w:val="0056763E"/>
    <w:rsid w:val="00570586"/>
    <w:rsid w:val="00570EB9"/>
    <w:rsid w:val="005713B7"/>
    <w:rsid w:val="0057169E"/>
    <w:rsid w:val="0057346A"/>
    <w:rsid w:val="00577A52"/>
    <w:rsid w:val="00580107"/>
    <w:rsid w:val="005811BC"/>
    <w:rsid w:val="0058233B"/>
    <w:rsid w:val="00584AC5"/>
    <w:rsid w:val="00584DE6"/>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2EA"/>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E51"/>
    <w:rsid w:val="005F6F42"/>
    <w:rsid w:val="00600AD8"/>
    <w:rsid w:val="00600C7E"/>
    <w:rsid w:val="00603C1C"/>
    <w:rsid w:val="00604EDB"/>
    <w:rsid w:val="00610D3E"/>
    <w:rsid w:val="00612402"/>
    <w:rsid w:val="0061646C"/>
    <w:rsid w:val="00621109"/>
    <w:rsid w:val="006216A8"/>
    <w:rsid w:val="00623234"/>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47BD"/>
    <w:rsid w:val="0069720F"/>
    <w:rsid w:val="006A019B"/>
    <w:rsid w:val="006A14DC"/>
    <w:rsid w:val="006A18D4"/>
    <w:rsid w:val="006A3282"/>
    <w:rsid w:val="006B007B"/>
    <w:rsid w:val="006B0D02"/>
    <w:rsid w:val="006B1EDA"/>
    <w:rsid w:val="006B3451"/>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2A38"/>
    <w:rsid w:val="006D4225"/>
    <w:rsid w:val="006D47D2"/>
    <w:rsid w:val="006D611D"/>
    <w:rsid w:val="006D6933"/>
    <w:rsid w:val="006D77BB"/>
    <w:rsid w:val="006E1144"/>
    <w:rsid w:val="006E158E"/>
    <w:rsid w:val="006E1AD7"/>
    <w:rsid w:val="006E1E48"/>
    <w:rsid w:val="006E2345"/>
    <w:rsid w:val="006E44F8"/>
    <w:rsid w:val="006E4C6E"/>
    <w:rsid w:val="006E4F62"/>
    <w:rsid w:val="006E7CBF"/>
    <w:rsid w:val="006F00DB"/>
    <w:rsid w:val="006F0923"/>
    <w:rsid w:val="006F2B4E"/>
    <w:rsid w:val="006F2BE0"/>
    <w:rsid w:val="006F3AB2"/>
    <w:rsid w:val="006F5898"/>
    <w:rsid w:val="006F7AD5"/>
    <w:rsid w:val="00703DD3"/>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4E2"/>
    <w:rsid w:val="00726D4D"/>
    <w:rsid w:val="00726DE3"/>
    <w:rsid w:val="00727982"/>
    <w:rsid w:val="007307BC"/>
    <w:rsid w:val="00732A9C"/>
    <w:rsid w:val="007366B9"/>
    <w:rsid w:val="00736F21"/>
    <w:rsid w:val="0074030B"/>
    <w:rsid w:val="0074101D"/>
    <w:rsid w:val="00741A10"/>
    <w:rsid w:val="00742689"/>
    <w:rsid w:val="00746E2C"/>
    <w:rsid w:val="00747A2C"/>
    <w:rsid w:val="00750CEB"/>
    <w:rsid w:val="00752857"/>
    <w:rsid w:val="00753B16"/>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B7A14"/>
    <w:rsid w:val="007C0B20"/>
    <w:rsid w:val="007C11E3"/>
    <w:rsid w:val="007C2B61"/>
    <w:rsid w:val="007C3B6C"/>
    <w:rsid w:val="007C3C41"/>
    <w:rsid w:val="007C742F"/>
    <w:rsid w:val="007C772F"/>
    <w:rsid w:val="007D2044"/>
    <w:rsid w:val="007D4E54"/>
    <w:rsid w:val="007D5A9E"/>
    <w:rsid w:val="007D6048"/>
    <w:rsid w:val="007D6C01"/>
    <w:rsid w:val="007E028B"/>
    <w:rsid w:val="007E02AD"/>
    <w:rsid w:val="007E1F3B"/>
    <w:rsid w:val="007E1FF2"/>
    <w:rsid w:val="007E4809"/>
    <w:rsid w:val="007E56D8"/>
    <w:rsid w:val="007E5CFE"/>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72FF"/>
    <w:rsid w:val="0080788A"/>
    <w:rsid w:val="0081046D"/>
    <w:rsid w:val="00810FB0"/>
    <w:rsid w:val="00814F7F"/>
    <w:rsid w:val="0081689A"/>
    <w:rsid w:val="00821FE2"/>
    <w:rsid w:val="0082247A"/>
    <w:rsid w:val="008240E1"/>
    <w:rsid w:val="0082583A"/>
    <w:rsid w:val="00825845"/>
    <w:rsid w:val="00826532"/>
    <w:rsid w:val="0083000A"/>
    <w:rsid w:val="008322D6"/>
    <w:rsid w:val="0083389F"/>
    <w:rsid w:val="00835C3C"/>
    <w:rsid w:val="00835EAB"/>
    <w:rsid w:val="00836C44"/>
    <w:rsid w:val="0084006F"/>
    <w:rsid w:val="00840540"/>
    <w:rsid w:val="008428D2"/>
    <w:rsid w:val="00842B4F"/>
    <w:rsid w:val="00842CF5"/>
    <w:rsid w:val="0084352F"/>
    <w:rsid w:val="00843B8B"/>
    <w:rsid w:val="00847DCE"/>
    <w:rsid w:val="00850D05"/>
    <w:rsid w:val="008510F1"/>
    <w:rsid w:val="0085170E"/>
    <w:rsid w:val="00853D2E"/>
    <w:rsid w:val="00853D81"/>
    <w:rsid w:val="0085456F"/>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DDB"/>
    <w:rsid w:val="00887755"/>
    <w:rsid w:val="00891A01"/>
    <w:rsid w:val="008921D3"/>
    <w:rsid w:val="00893454"/>
    <w:rsid w:val="00894CDE"/>
    <w:rsid w:val="008A0249"/>
    <w:rsid w:val="008A06FA"/>
    <w:rsid w:val="008A24BF"/>
    <w:rsid w:val="008A4BA1"/>
    <w:rsid w:val="008B0C15"/>
    <w:rsid w:val="008B24BB"/>
    <w:rsid w:val="008B4235"/>
    <w:rsid w:val="008B6A34"/>
    <w:rsid w:val="008B6E98"/>
    <w:rsid w:val="008B7BBD"/>
    <w:rsid w:val="008B7DF8"/>
    <w:rsid w:val="008C01F5"/>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076E"/>
    <w:rsid w:val="008F10E2"/>
    <w:rsid w:val="008F2C5A"/>
    <w:rsid w:val="008F314A"/>
    <w:rsid w:val="008F4474"/>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777"/>
    <w:rsid w:val="00922EBD"/>
    <w:rsid w:val="00924B1A"/>
    <w:rsid w:val="00927141"/>
    <w:rsid w:val="00930C81"/>
    <w:rsid w:val="00930D32"/>
    <w:rsid w:val="00931377"/>
    <w:rsid w:val="00931702"/>
    <w:rsid w:val="00931937"/>
    <w:rsid w:val="00932EA8"/>
    <w:rsid w:val="00933468"/>
    <w:rsid w:val="00933D69"/>
    <w:rsid w:val="00934380"/>
    <w:rsid w:val="0093488A"/>
    <w:rsid w:val="00934967"/>
    <w:rsid w:val="00934D4B"/>
    <w:rsid w:val="00935405"/>
    <w:rsid w:val="00935866"/>
    <w:rsid w:val="009403DA"/>
    <w:rsid w:val="00944AB4"/>
    <w:rsid w:val="009526FD"/>
    <w:rsid w:val="00952E14"/>
    <w:rsid w:val="00953F9A"/>
    <w:rsid w:val="00954B7C"/>
    <w:rsid w:val="009555F3"/>
    <w:rsid w:val="00955D91"/>
    <w:rsid w:val="0095748C"/>
    <w:rsid w:val="0096100C"/>
    <w:rsid w:val="0096268B"/>
    <w:rsid w:val="00965772"/>
    <w:rsid w:val="00965EC6"/>
    <w:rsid w:val="00966889"/>
    <w:rsid w:val="0096741E"/>
    <w:rsid w:val="009701F2"/>
    <w:rsid w:val="0097044A"/>
    <w:rsid w:val="00970AC3"/>
    <w:rsid w:val="009743E7"/>
    <w:rsid w:val="00976913"/>
    <w:rsid w:val="009776DE"/>
    <w:rsid w:val="0098134C"/>
    <w:rsid w:val="009819AE"/>
    <w:rsid w:val="009829B0"/>
    <w:rsid w:val="00982B33"/>
    <w:rsid w:val="00983072"/>
    <w:rsid w:val="00983910"/>
    <w:rsid w:val="00983A27"/>
    <w:rsid w:val="00984936"/>
    <w:rsid w:val="00991A76"/>
    <w:rsid w:val="009925F2"/>
    <w:rsid w:val="009928D4"/>
    <w:rsid w:val="00995D3F"/>
    <w:rsid w:val="00996AC8"/>
    <w:rsid w:val="009A05C1"/>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A6F"/>
    <w:rsid w:val="009C628D"/>
    <w:rsid w:val="009C7334"/>
    <w:rsid w:val="009D0348"/>
    <w:rsid w:val="009D1BE4"/>
    <w:rsid w:val="009D26F3"/>
    <w:rsid w:val="009D2D08"/>
    <w:rsid w:val="009D4A0F"/>
    <w:rsid w:val="009D5DE0"/>
    <w:rsid w:val="009D62B1"/>
    <w:rsid w:val="009D71AA"/>
    <w:rsid w:val="009D77E8"/>
    <w:rsid w:val="009E0843"/>
    <w:rsid w:val="009E2929"/>
    <w:rsid w:val="009E5870"/>
    <w:rsid w:val="009F370F"/>
    <w:rsid w:val="009F3DD0"/>
    <w:rsid w:val="009F67CE"/>
    <w:rsid w:val="00A0535F"/>
    <w:rsid w:val="00A05D6A"/>
    <w:rsid w:val="00A05FD2"/>
    <w:rsid w:val="00A068D6"/>
    <w:rsid w:val="00A07C99"/>
    <w:rsid w:val="00A126D8"/>
    <w:rsid w:val="00A17573"/>
    <w:rsid w:val="00A23256"/>
    <w:rsid w:val="00A24295"/>
    <w:rsid w:val="00A27CFA"/>
    <w:rsid w:val="00A32840"/>
    <w:rsid w:val="00A32906"/>
    <w:rsid w:val="00A33FD3"/>
    <w:rsid w:val="00A34818"/>
    <w:rsid w:val="00A35A6B"/>
    <w:rsid w:val="00A35E34"/>
    <w:rsid w:val="00A36214"/>
    <w:rsid w:val="00A426D9"/>
    <w:rsid w:val="00A446A4"/>
    <w:rsid w:val="00A44EBA"/>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8D7"/>
    <w:rsid w:val="00A67CA1"/>
    <w:rsid w:val="00A70332"/>
    <w:rsid w:val="00A712A2"/>
    <w:rsid w:val="00A71949"/>
    <w:rsid w:val="00A72864"/>
    <w:rsid w:val="00A73A6E"/>
    <w:rsid w:val="00A73DDE"/>
    <w:rsid w:val="00A75A43"/>
    <w:rsid w:val="00A77306"/>
    <w:rsid w:val="00A81045"/>
    <w:rsid w:val="00A81933"/>
    <w:rsid w:val="00A81B15"/>
    <w:rsid w:val="00A83A07"/>
    <w:rsid w:val="00A84318"/>
    <w:rsid w:val="00A85198"/>
    <w:rsid w:val="00A85234"/>
    <w:rsid w:val="00A85DBC"/>
    <w:rsid w:val="00A87366"/>
    <w:rsid w:val="00A878EF"/>
    <w:rsid w:val="00A938E6"/>
    <w:rsid w:val="00A93D3C"/>
    <w:rsid w:val="00A94F75"/>
    <w:rsid w:val="00A9656B"/>
    <w:rsid w:val="00A96E8B"/>
    <w:rsid w:val="00AA0F2D"/>
    <w:rsid w:val="00AA24C1"/>
    <w:rsid w:val="00AA42D5"/>
    <w:rsid w:val="00AA4AD3"/>
    <w:rsid w:val="00AA4CA6"/>
    <w:rsid w:val="00AA4DD5"/>
    <w:rsid w:val="00AA4E6F"/>
    <w:rsid w:val="00AA5DEE"/>
    <w:rsid w:val="00AA6BB3"/>
    <w:rsid w:val="00AB3D61"/>
    <w:rsid w:val="00AB3F85"/>
    <w:rsid w:val="00AB4F82"/>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2A32"/>
    <w:rsid w:val="00AD5FC6"/>
    <w:rsid w:val="00AD6613"/>
    <w:rsid w:val="00AD6AD8"/>
    <w:rsid w:val="00AD6D86"/>
    <w:rsid w:val="00AE12AD"/>
    <w:rsid w:val="00AE2DD6"/>
    <w:rsid w:val="00AE35E4"/>
    <w:rsid w:val="00AE747D"/>
    <w:rsid w:val="00AE77EC"/>
    <w:rsid w:val="00AF1CC9"/>
    <w:rsid w:val="00AF1FA0"/>
    <w:rsid w:val="00AF491B"/>
    <w:rsid w:val="00AF4F26"/>
    <w:rsid w:val="00AF5E4D"/>
    <w:rsid w:val="00AF774D"/>
    <w:rsid w:val="00B0053B"/>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0D0D"/>
    <w:rsid w:val="00B221C6"/>
    <w:rsid w:val="00B22E92"/>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50B0"/>
    <w:rsid w:val="00B463E3"/>
    <w:rsid w:val="00B47B48"/>
    <w:rsid w:val="00B50390"/>
    <w:rsid w:val="00B50EA0"/>
    <w:rsid w:val="00B511DA"/>
    <w:rsid w:val="00B5192D"/>
    <w:rsid w:val="00B5566F"/>
    <w:rsid w:val="00B557DB"/>
    <w:rsid w:val="00B558AB"/>
    <w:rsid w:val="00B60148"/>
    <w:rsid w:val="00B60991"/>
    <w:rsid w:val="00B62D3B"/>
    <w:rsid w:val="00B64ABD"/>
    <w:rsid w:val="00B6703B"/>
    <w:rsid w:val="00B703DC"/>
    <w:rsid w:val="00B70989"/>
    <w:rsid w:val="00B71375"/>
    <w:rsid w:val="00B730D2"/>
    <w:rsid w:val="00B73149"/>
    <w:rsid w:val="00B7345A"/>
    <w:rsid w:val="00B73543"/>
    <w:rsid w:val="00B739BA"/>
    <w:rsid w:val="00B75EAA"/>
    <w:rsid w:val="00B80274"/>
    <w:rsid w:val="00B8446C"/>
    <w:rsid w:val="00B84970"/>
    <w:rsid w:val="00B87ECE"/>
    <w:rsid w:val="00B90595"/>
    <w:rsid w:val="00B91A37"/>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3C1"/>
    <w:rsid w:val="00BD14EA"/>
    <w:rsid w:val="00BD15F5"/>
    <w:rsid w:val="00BD493B"/>
    <w:rsid w:val="00BD5789"/>
    <w:rsid w:val="00BD6762"/>
    <w:rsid w:val="00BD7B79"/>
    <w:rsid w:val="00BD7BC3"/>
    <w:rsid w:val="00BE1672"/>
    <w:rsid w:val="00BE2B5A"/>
    <w:rsid w:val="00BE2BFC"/>
    <w:rsid w:val="00BE2CCF"/>
    <w:rsid w:val="00BE48B6"/>
    <w:rsid w:val="00BE6802"/>
    <w:rsid w:val="00BE7095"/>
    <w:rsid w:val="00BE78BD"/>
    <w:rsid w:val="00BF0015"/>
    <w:rsid w:val="00BF01B2"/>
    <w:rsid w:val="00BF03BB"/>
    <w:rsid w:val="00BF28CB"/>
    <w:rsid w:val="00BF2AF1"/>
    <w:rsid w:val="00BF3030"/>
    <w:rsid w:val="00BF35CC"/>
    <w:rsid w:val="00BF73F7"/>
    <w:rsid w:val="00BF7EC5"/>
    <w:rsid w:val="00BF7F29"/>
    <w:rsid w:val="00BF7F3A"/>
    <w:rsid w:val="00C03792"/>
    <w:rsid w:val="00C040A1"/>
    <w:rsid w:val="00C04118"/>
    <w:rsid w:val="00C04C16"/>
    <w:rsid w:val="00C0547C"/>
    <w:rsid w:val="00C05A3E"/>
    <w:rsid w:val="00C07A28"/>
    <w:rsid w:val="00C16EAA"/>
    <w:rsid w:val="00C179D8"/>
    <w:rsid w:val="00C20409"/>
    <w:rsid w:val="00C224B9"/>
    <w:rsid w:val="00C23D2D"/>
    <w:rsid w:val="00C26212"/>
    <w:rsid w:val="00C26EEE"/>
    <w:rsid w:val="00C306BE"/>
    <w:rsid w:val="00C3198F"/>
    <w:rsid w:val="00C329CB"/>
    <w:rsid w:val="00C34A58"/>
    <w:rsid w:val="00C34F14"/>
    <w:rsid w:val="00C3612F"/>
    <w:rsid w:val="00C36435"/>
    <w:rsid w:val="00C36C18"/>
    <w:rsid w:val="00C411E2"/>
    <w:rsid w:val="00C42EA1"/>
    <w:rsid w:val="00C43723"/>
    <w:rsid w:val="00C50891"/>
    <w:rsid w:val="00C51ECB"/>
    <w:rsid w:val="00C526B3"/>
    <w:rsid w:val="00C53A1A"/>
    <w:rsid w:val="00C53D69"/>
    <w:rsid w:val="00C546CF"/>
    <w:rsid w:val="00C54E70"/>
    <w:rsid w:val="00C56601"/>
    <w:rsid w:val="00C575F0"/>
    <w:rsid w:val="00C57669"/>
    <w:rsid w:val="00C578B3"/>
    <w:rsid w:val="00C57E8F"/>
    <w:rsid w:val="00C61947"/>
    <w:rsid w:val="00C64FBE"/>
    <w:rsid w:val="00C67450"/>
    <w:rsid w:val="00C70645"/>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3D37"/>
    <w:rsid w:val="00CE5D2F"/>
    <w:rsid w:val="00CE5DC7"/>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4B56"/>
    <w:rsid w:val="00D2604A"/>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45BF"/>
    <w:rsid w:val="00D75B4A"/>
    <w:rsid w:val="00D75D35"/>
    <w:rsid w:val="00D8004F"/>
    <w:rsid w:val="00D80F86"/>
    <w:rsid w:val="00D839B8"/>
    <w:rsid w:val="00D83AAD"/>
    <w:rsid w:val="00D83D77"/>
    <w:rsid w:val="00D83E50"/>
    <w:rsid w:val="00D84411"/>
    <w:rsid w:val="00D85C68"/>
    <w:rsid w:val="00D86058"/>
    <w:rsid w:val="00D87062"/>
    <w:rsid w:val="00D90132"/>
    <w:rsid w:val="00D90546"/>
    <w:rsid w:val="00D9135B"/>
    <w:rsid w:val="00D915EA"/>
    <w:rsid w:val="00D91D89"/>
    <w:rsid w:val="00DA025E"/>
    <w:rsid w:val="00DA518A"/>
    <w:rsid w:val="00DA54E9"/>
    <w:rsid w:val="00DA636F"/>
    <w:rsid w:val="00DA706D"/>
    <w:rsid w:val="00DA75CF"/>
    <w:rsid w:val="00DB0073"/>
    <w:rsid w:val="00DB0BA5"/>
    <w:rsid w:val="00DB4DD4"/>
    <w:rsid w:val="00DB6626"/>
    <w:rsid w:val="00DB6CA1"/>
    <w:rsid w:val="00DB7703"/>
    <w:rsid w:val="00DC2037"/>
    <w:rsid w:val="00DC39A9"/>
    <w:rsid w:val="00DC53E7"/>
    <w:rsid w:val="00DC6C94"/>
    <w:rsid w:val="00DC756C"/>
    <w:rsid w:val="00DD06E0"/>
    <w:rsid w:val="00DD0BD2"/>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41B7"/>
    <w:rsid w:val="00E05457"/>
    <w:rsid w:val="00E064D0"/>
    <w:rsid w:val="00E06B0C"/>
    <w:rsid w:val="00E07B9A"/>
    <w:rsid w:val="00E113D6"/>
    <w:rsid w:val="00E15725"/>
    <w:rsid w:val="00E15F57"/>
    <w:rsid w:val="00E16277"/>
    <w:rsid w:val="00E22025"/>
    <w:rsid w:val="00E22B3F"/>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1D5F"/>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4F45"/>
    <w:rsid w:val="00E75259"/>
    <w:rsid w:val="00E75C57"/>
    <w:rsid w:val="00E7642B"/>
    <w:rsid w:val="00E809FE"/>
    <w:rsid w:val="00E80E0E"/>
    <w:rsid w:val="00E8129F"/>
    <w:rsid w:val="00E81E3D"/>
    <w:rsid w:val="00E82032"/>
    <w:rsid w:val="00E822BF"/>
    <w:rsid w:val="00E83F84"/>
    <w:rsid w:val="00E845C2"/>
    <w:rsid w:val="00E8629F"/>
    <w:rsid w:val="00E86553"/>
    <w:rsid w:val="00E870C8"/>
    <w:rsid w:val="00E874A1"/>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5B2D"/>
    <w:rsid w:val="00EC7140"/>
    <w:rsid w:val="00EC722B"/>
    <w:rsid w:val="00ED0555"/>
    <w:rsid w:val="00ED16DD"/>
    <w:rsid w:val="00ED293E"/>
    <w:rsid w:val="00ED2DEB"/>
    <w:rsid w:val="00ED509A"/>
    <w:rsid w:val="00ED5262"/>
    <w:rsid w:val="00ED5D0F"/>
    <w:rsid w:val="00ED64F1"/>
    <w:rsid w:val="00ED6996"/>
    <w:rsid w:val="00EE11B3"/>
    <w:rsid w:val="00EE2E65"/>
    <w:rsid w:val="00EE3C68"/>
    <w:rsid w:val="00EF055C"/>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5C84"/>
    <w:rsid w:val="00F16188"/>
    <w:rsid w:val="00F206F5"/>
    <w:rsid w:val="00F20B94"/>
    <w:rsid w:val="00F21AA3"/>
    <w:rsid w:val="00F21B36"/>
    <w:rsid w:val="00F21FA0"/>
    <w:rsid w:val="00F22248"/>
    <w:rsid w:val="00F22AF9"/>
    <w:rsid w:val="00F236B2"/>
    <w:rsid w:val="00F260BB"/>
    <w:rsid w:val="00F262D7"/>
    <w:rsid w:val="00F26461"/>
    <w:rsid w:val="00F268F9"/>
    <w:rsid w:val="00F2748F"/>
    <w:rsid w:val="00F27581"/>
    <w:rsid w:val="00F27D61"/>
    <w:rsid w:val="00F3072F"/>
    <w:rsid w:val="00F30B22"/>
    <w:rsid w:val="00F30DEE"/>
    <w:rsid w:val="00F31F73"/>
    <w:rsid w:val="00F3281B"/>
    <w:rsid w:val="00F32CE5"/>
    <w:rsid w:val="00F32DDC"/>
    <w:rsid w:val="00F33BBB"/>
    <w:rsid w:val="00F33C35"/>
    <w:rsid w:val="00F35313"/>
    <w:rsid w:val="00F3578A"/>
    <w:rsid w:val="00F360FF"/>
    <w:rsid w:val="00F3742A"/>
    <w:rsid w:val="00F374B6"/>
    <w:rsid w:val="00F408E5"/>
    <w:rsid w:val="00F43104"/>
    <w:rsid w:val="00F44A61"/>
    <w:rsid w:val="00F44B2A"/>
    <w:rsid w:val="00F460AB"/>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C2277521-A0E0-44B8-AF76-A7C2D0F5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772"/>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Proposal"/>
    <w:basedOn w:val="4"/>
    <w:next w:val="a"/>
    <w:link w:val="50"/>
    <w:qFormat/>
    <w:rsid w:val="00933468"/>
    <w:pPr>
      <w:spacing w:before="0" w:after="0"/>
      <w:ind w:left="0" w:firstLine="0"/>
      <w:outlineLvl w:val="4"/>
    </w:pPr>
    <w:rPr>
      <w:rFonts w:ascii="Times New Roman" w:eastAsia="Times New Roman" w:hAnsi="Times New Roman"/>
      <w:b/>
      <w:i/>
      <w:sz w:val="20"/>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批注文字 字符"/>
    <w:link w:val="af6"/>
    <w:semiHidden/>
    <w:rsid w:val="0020374C"/>
    <w:rPr>
      <w:lang w:eastAsia="en-US"/>
    </w:rPr>
  </w:style>
  <w:style w:type="character" w:customStyle="1" w:styleId="af9">
    <w:name w:val="批注主题 字符"/>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批注框文本 字符"/>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リスト段落,清單段落1"/>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リスト段落 字符"/>
    <w:link w:val="afd"/>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6">
    <w:name w:val="页脚 字符"/>
    <w:link w:val="a5"/>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885543"/>
    <w:rPr>
      <w:sz w:val="16"/>
      <w:lang w:val="en-GB" w:eastAsia="en-US"/>
    </w:rPr>
  </w:style>
  <w:style w:type="table" w:styleId="aff">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0">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e"/>
    <w:locked/>
    <w:rsid w:val="00C97998"/>
    <w:rPr>
      <w:b/>
      <w:lang w:val="en-GB" w:eastAsia="en-US"/>
    </w:rPr>
  </w:style>
  <w:style w:type="character" w:styleId="aff1">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41C32"/>
    <w:rPr>
      <w:rFonts w:ascii="Arial" w:hAnsi="Arial"/>
      <w:b/>
      <w:noProof/>
      <w:sz w:val="18"/>
      <w:lang w:val="en-GB" w:eastAsia="en-US"/>
    </w:rPr>
  </w:style>
  <w:style w:type="character" w:customStyle="1" w:styleId="50">
    <w:name w:val="标题 5 字符"/>
    <w:aliases w:val="Proposal 字符"/>
    <w:basedOn w:val="a0"/>
    <w:link w:val="5"/>
    <w:rsid w:val="00965772"/>
    <w:rPr>
      <w:rFonts w:eastAsia="Times New Roman"/>
      <w:b/>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9489875">
      <w:bodyDiv w:val="1"/>
      <w:marLeft w:val="0"/>
      <w:marRight w:val="0"/>
      <w:marTop w:val="0"/>
      <w:marBottom w:val="0"/>
      <w:divBdr>
        <w:top w:val="none" w:sz="0" w:space="0" w:color="auto"/>
        <w:left w:val="none" w:sz="0" w:space="0" w:color="auto"/>
        <w:bottom w:val="none" w:sz="0" w:space="0" w:color="auto"/>
        <w:right w:val="none" w:sz="0" w:space="0" w:color="auto"/>
      </w:divBdr>
      <w:divsChild>
        <w:div w:id="83301588">
          <w:marLeft w:val="2520"/>
          <w:marRight w:val="0"/>
          <w:marTop w:val="43"/>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9177828">
      <w:bodyDiv w:val="1"/>
      <w:marLeft w:val="0"/>
      <w:marRight w:val="0"/>
      <w:marTop w:val="0"/>
      <w:marBottom w:val="0"/>
      <w:divBdr>
        <w:top w:val="none" w:sz="0" w:space="0" w:color="auto"/>
        <w:left w:val="none" w:sz="0" w:space="0" w:color="auto"/>
        <w:bottom w:val="none" w:sz="0" w:space="0" w:color="auto"/>
        <w:right w:val="none" w:sz="0" w:space="0" w:color="auto"/>
      </w:divBdr>
      <w:divsChild>
        <w:div w:id="733087439">
          <w:marLeft w:val="547"/>
          <w:marRight w:val="0"/>
          <w:marTop w:val="86"/>
          <w:marBottom w:val="0"/>
          <w:divBdr>
            <w:top w:val="none" w:sz="0" w:space="0" w:color="auto"/>
            <w:left w:val="none" w:sz="0" w:space="0" w:color="auto"/>
            <w:bottom w:val="none" w:sz="0" w:space="0" w:color="auto"/>
            <w:right w:val="none" w:sz="0" w:space="0" w:color="auto"/>
          </w:divBdr>
        </w:div>
        <w:div w:id="747918205">
          <w:marLeft w:val="1166"/>
          <w:marRight w:val="0"/>
          <w:marTop w:val="77"/>
          <w:marBottom w:val="0"/>
          <w:divBdr>
            <w:top w:val="none" w:sz="0" w:space="0" w:color="auto"/>
            <w:left w:val="none" w:sz="0" w:space="0" w:color="auto"/>
            <w:bottom w:val="none" w:sz="0" w:space="0" w:color="auto"/>
            <w:right w:val="none" w:sz="0" w:space="0" w:color="auto"/>
          </w:divBdr>
        </w:div>
        <w:div w:id="1487555547">
          <w:marLeft w:val="1800"/>
          <w:marRight w:val="0"/>
          <w:marTop w:val="67"/>
          <w:marBottom w:val="0"/>
          <w:divBdr>
            <w:top w:val="none" w:sz="0" w:space="0" w:color="auto"/>
            <w:left w:val="none" w:sz="0" w:space="0" w:color="auto"/>
            <w:bottom w:val="none" w:sz="0" w:space="0" w:color="auto"/>
            <w:right w:val="none" w:sz="0" w:space="0" w:color="auto"/>
          </w:divBdr>
        </w:div>
        <w:div w:id="1668245448">
          <w:marLeft w:val="547"/>
          <w:marRight w:val="0"/>
          <w:marTop w:val="86"/>
          <w:marBottom w:val="0"/>
          <w:divBdr>
            <w:top w:val="none" w:sz="0" w:space="0" w:color="auto"/>
            <w:left w:val="none" w:sz="0" w:space="0" w:color="auto"/>
            <w:bottom w:val="none" w:sz="0" w:space="0" w:color="auto"/>
            <w:right w:val="none" w:sz="0" w:space="0" w:color="auto"/>
          </w:divBdr>
        </w:div>
        <w:div w:id="1716732447">
          <w:marLeft w:val="1166"/>
          <w:marRight w:val="0"/>
          <w:marTop w:val="77"/>
          <w:marBottom w:val="0"/>
          <w:divBdr>
            <w:top w:val="none" w:sz="0" w:space="0" w:color="auto"/>
            <w:left w:val="none" w:sz="0" w:space="0" w:color="auto"/>
            <w:bottom w:val="none" w:sz="0" w:space="0" w:color="auto"/>
            <w:right w:val="none" w:sz="0" w:space="0" w:color="auto"/>
          </w:divBdr>
        </w:div>
        <w:div w:id="1645038833">
          <w:marLeft w:val="1800"/>
          <w:marRight w:val="0"/>
          <w:marTop w:val="67"/>
          <w:marBottom w:val="0"/>
          <w:divBdr>
            <w:top w:val="none" w:sz="0" w:space="0" w:color="auto"/>
            <w:left w:val="none" w:sz="0" w:space="0" w:color="auto"/>
            <w:bottom w:val="none" w:sz="0" w:space="0" w:color="auto"/>
            <w:right w:val="none" w:sz="0" w:space="0" w:color="auto"/>
          </w:divBdr>
        </w:div>
        <w:div w:id="1628927170">
          <w:marLeft w:val="2520"/>
          <w:marRight w:val="0"/>
          <w:marTop w:val="67"/>
          <w:marBottom w:val="0"/>
          <w:divBdr>
            <w:top w:val="none" w:sz="0" w:space="0" w:color="auto"/>
            <w:left w:val="none" w:sz="0" w:space="0" w:color="auto"/>
            <w:bottom w:val="none" w:sz="0" w:space="0" w:color="auto"/>
            <w:right w:val="none" w:sz="0" w:space="0" w:color="auto"/>
          </w:divBdr>
        </w:div>
        <w:div w:id="281347148">
          <w:marLeft w:val="3240"/>
          <w:marRight w:val="0"/>
          <w:marTop w:val="58"/>
          <w:marBottom w:val="0"/>
          <w:divBdr>
            <w:top w:val="none" w:sz="0" w:space="0" w:color="auto"/>
            <w:left w:val="none" w:sz="0" w:space="0" w:color="auto"/>
            <w:bottom w:val="none" w:sz="0" w:space="0" w:color="auto"/>
            <w:right w:val="none" w:sz="0" w:space="0" w:color="auto"/>
          </w:divBdr>
        </w:div>
        <w:div w:id="1188253622">
          <w:marLeft w:val="180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96238548">
      <w:bodyDiv w:val="1"/>
      <w:marLeft w:val="0"/>
      <w:marRight w:val="0"/>
      <w:marTop w:val="0"/>
      <w:marBottom w:val="0"/>
      <w:divBdr>
        <w:top w:val="none" w:sz="0" w:space="0" w:color="auto"/>
        <w:left w:val="none" w:sz="0" w:space="0" w:color="auto"/>
        <w:bottom w:val="none" w:sz="0" w:space="0" w:color="auto"/>
        <w:right w:val="none" w:sz="0" w:space="0" w:color="auto"/>
      </w:divBdr>
      <w:divsChild>
        <w:div w:id="128714730">
          <w:marLeft w:val="547"/>
          <w:marRight w:val="0"/>
          <w:marTop w:val="120"/>
          <w:marBottom w:val="0"/>
          <w:divBdr>
            <w:top w:val="none" w:sz="0" w:space="0" w:color="auto"/>
            <w:left w:val="none" w:sz="0" w:space="0" w:color="auto"/>
            <w:bottom w:val="none" w:sz="0" w:space="0" w:color="auto"/>
            <w:right w:val="none" w:sz="0" w:space="0" w:color="auto"/>
          </w:divBdr>
        </w:div>
        <w:div w:id="804079375">
          <w:marLeft w:val="1166"/>
          <w:marRight w:val="0"/>
          <w:marTop w:val="106"/>
          <w:marBottom w:val="0"/>
          <w:divBdr>
            <w:top w:val="none" w:sz="0" w:space="0" w:color="auto"/>
            <w:left w:val="none" w:sz="0" w:space="0" w:color="auto"/>
            <w:bottom w:val="none" w:sz="0" w:space="0" w:color="auto"/>
            <w:right w:val="none" w:sz="0" w:space="0" w:color="auto"/>
          </w:divBdr>
        </w:div>
        <w:div w:id="1760787678">
          <w:marLeft w:val="1800"/>
          <w:marRight w:val="0"/>
          <w:marTop w:val="91"/>
          <w:marBottom w:val="0"/>
          <w:divBdr>
            <w:top w:val="none" w:sz="0" w:space="0" w:color="auto"/>
            <w:left w:val="none" w:sz="0" w:space="0" w:color="auto"/>
            <w:bottom w:val="none" w:sz="0" w:space="0" w:color="auto"/>
            <w:right w:val="none" w:sz="0" w:space="0" w:color="auto"/>
          </w:divBdr>
        </w:div>
        <w:div w:id="1653557650">
          <w:marLeft w:val="1166"/>
          <w:marRight w:val="0"/>
          <w:marTop w:val="106"/>
          <w:marBottom w:val="0"/>
          <w:divBdr>
            <w:top w:val="none" w:sz="0" w:space="0" w:color="auto"/>
            <w:left w:val="none" w:sz="0" w:space="0" w:color="auto"/>
            <w:bottom w:val="none" w:sz="0" w:space="0" w:color="auto"/>
            <w:right w:val="none" w:sz="0" w:space="0" w:color="auto"/>
          </w:divBdr>
        </w:div>
        <w:div w:id="2053846666">
          <w:marLeft w:val="1800"/>
          <w:marRight w:val="0"/>
          <w:marTop w:val="91"/>
          <w:marBottom w:val="0"/>
          <w:divBdr>
            <w:top w:val="none" w:sz="0" w:space="0" w:color="auto"/>
            <w:left w:val="none" w:sz="0" w:space="0" w:color="auto"/>
            <w:bottom w:val="none" w:sz="0" w:space="0" w:color="auto"/>
            <w:right w:val="none" w:sz="0" w:space="0" w:color="auto"/>
          </w:divBdr>
        </w:div>
        <w:div w:id="1107309560">
          <w:marLeft w:val="1166"/>
          <w:marRight w:val="0"/>
          <w:marTop w:val="106"/>
          <w:marBottom w:val="0"/>
          <w:divBdr>
            <w:top w:val="none" w:sz="0" w:space="0" w:color="auto"/>
            <w:left w:val="none" w:sz="0" w:space="0" w:color="auto"/>
            <w:bottom w:val="none" w:sz="0" w:space="0" w:color="auto"/>
            <w:right w:val="none" w:sz="0" w:space="0" w:color="auto"/>
          </w:divBdr>
        </w:div>
        <w:div w:id="90320349">
          <w:marLeft w:val="1800"/>
          <w:marRight w:val="0"/>
          <w:marTop w:val="91"/>
          <w:marBottom w:val="0"/>
          <w:divBdr>
            <w:top w:val="none" w:sz="0" w:space="0" w:color="auto"/>
            <w:left w:val="none" w:sz="0" w:space="0" w:color="auto"/>
            <w:bottom w:val="none" w:sz="0" w:space="0" w:color="auto"/>
            <w:right w:val="none" w:sz="0" w:space="0" w:color="auto"/>
          </w:divBdr>
        </w:div>
        <w:div w:id="1179739765">
          <w:marLeft w:val="1166"/>
          <w:marRight w:val="0"/>
          <w:marTop w:val="106"/>
          <w:marBottom w:val="0"/>
          <w:divBdr>
            <w:top w:val="none" w:sz="0" w:space="0" w:color="auto"/>
            <w:left w:val="none" w:sz="0" w:space="0" w:color="auto"/>
            <w:bottom w:val="none" w:sz="0" w:space="0" w:color="auto"/>
            <w:right w:val="none" w:sz="0" w:space="0" w:color="auto"/>
          </w:divBdr>
        </w:div>
        <w:div w:id="1190412114">
          <w:marLeft w:val="1800"/>
          <w:marRight w:val="0"/>
          <w:marTop w:val="91"/>
          <w:marBottom w:val="0"/>
          <w:divBdr>
            <w:top w:val="none" w:sz="0" w:space="0" w:color="auto"/>
            <w:left w:val="none" w:sz="0" w:space="0" w:color="auto"/>
            <w:bottom w:val="none" w:sz="0" w:space="0" w:color="auto"/>
            <w:right w:val="none" w:sz="0" w:space="0" w:color="auto"/>
          </w:divBdr>
        </w:div>
        <w:div w:id="1704281132">
          <w:marLeft w:val="1166"/>
          <w:marRight w:val="0"/>
          <w:marTop w:val="106"/>
          <w:marBottom w:val="0"/>
          <w:divBdr>
            <w:top w:val="none" w:sz="0" w:space="0" w:color="auto"/>
            <w:left w:val="none" w:sz="0" w:space="0" w:color="auto"/>
            <w:bottom w:val="none" w:sz="0" w:space="0" w:color="auto"/>
            <w:right w:val="none" w:sz="0" w:space="0" w:color="auto"/>
          </w:divBdr>
        </w:div>
        <w:div w:id="902761970">
          <w:marLeft w:val="1800"/>
          <w:marRight w:val="0"/>
          <w:marTop w:val="91"/>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06138943">
      <w:bodyDiv w:val="1"/>
      <w:marLeft w:val="0"/>
      <w:marRight w:val="0"/>
      <w:marTop w:val="0"/>
      <w:marBottom w:val="0"/>
      <w:divBdr>
        <w:top w:val="none" w:sz="0" w:space="0" w:color="auto"/>
        <w:left w:val="none" w:sz="0" w:space="0" w:color="auto"/>
        <w:bottom w:val="none" w:sz="0" w:space="0" w:color="auto"/>
        <w:right w:val="none" w:sz="0" w:space="0" w:color="auto"/>
      </w:divBdr>
      <w:divsChild>
        <w:div w:id="169416068">
          <w:marLeft w:val="1800"/>
          <w:marRight w:val="0"/>
          <w:marTop w:val="115"/>
          <w:marBottom w:val="0"/>
          <w:divBdr>
            <w:top w:val="none" w:sz="0" w:space="0" w:color="auto"/>
            <w:left w:val="none" w:sz="0" w:space="0" w:color="auto"/>
            <w:bottom w:val="none" w:sz="0" w:space="0" w:color="auto"/>
            <w:right w:val="none" w:sz="0" w:space="0" w:color="auto"/>
          </w:divBdr>
        </w:div>
        <w:div w:id="377702473">
          <w:marLeft w:val="547"/>
          <w:marRight w:val="0"/>
          <w:marTop w:val="154"/>
          <w:marBottom w:val="0"/>
          <w:divBdr>
            <w:top w:val="none" w:sz="0" w:space="0" w:color="auto"/>
            <w:left w:val="none" w:sz="0" w:space="0" w:color="auto"/>
            <w:bottom w:val="none" w:sz="0" w:space="0" w:color="auto"/>
            <w:right w:val="none" w:sz="0" w:space="0" w:color="auto"/>
          </w:divBdr>
        </w:div>
        <w:div w:id="976181993">
          <w:marLeft w:val="1166"/>
          <w:marRight w:val="0"/>
          <w:marTop w:val="134"/>
          <w:marBottom w:val="0"/>
          <w:divBdr>
            <w:top w:val="none" w:sz="0" w:space="0" w:color="auto"/>
            <w:left w:val="none" w:sz="0" w:space="0" w:color="auto"/>
            <w:bottom w:val="none" w:sz="0" w:space="0" w:color="auto"/>
            <w:right w:val="none" w:sz="0" w:space="0" w:color="auto"/>
          </w:divBdr>
        </w:div>
        <w:div w:id="985865298">
          <w:marLeft w:val="1800"/>
          <w:marRight w:val="0"/>
          <w:marTop w:val="115"/>
          <w:marBottom w:val="0"/>
          <w:divBdr>
            <w:top w:val="none" w:sz="0" w:space="0" w:color="auto"/>
            <w:left w:val="none" w:sz="0" w:space="0" w:color="auto"/>
            <w:bottom w:val="none" w:sz="0" w:space="0" w:color="auto"/>
            <w:right w:val="none" w:sz="0" w:space="0" w:color="auto"/>
          </w:divBdr>
        </w:div>
      </w:divsChild>
    </w:div>
    <w:div w:id="208224223">
      <w:bodyDiv w:val="1"/>
      <w:marLeft w:val="0"/>
      <w:marRight w:val="0"/>
      <w:marTop w:val="0"/>
      <w:marBottom w:val="0"/>
      <w:divBdr>
        <w:top w:val="none" w:sz="0" w:space="0" w:color="auto"/>
        <w:left w:val="none" w:sz="0" w:space="0" w:color="auto"/>
        <w:bottom w:val="none" w:sz="0" w:space="0" w:color="auto"/>
        <w:right w:val="none" w:sz="0" w:space="0" w:color="auto"/>
      </w:divBdr>
      <w:divsChild>
        <w:div w:id="1012336901">
          <w:marLeft w:val="1166"/>
          <w:marRight w:val="0"/>
          <w:marTop w:val="134"/>
          <w:marBottom w:val="0"/>
          <w:divBdr>
            <w:top w:val="none" w:sz="0" w:space="0" w:color="auto"/>
            <w:left w:val="none" w:sz="0" w:space="0" w:color="auto"/>
            <w:bottom w:val="none" w:sz="0" w:space="0" w:color="auto"/>
            <w:right w:val="none" w:sz="0" w:space="0" w:color="auto"/>
          </w:divBdr>
        </w:div>
      </w:divsChild>
    </w:div>
    <w:div w:id="224683295">
      <w:bodyDiv w:val="1"/>
      <w:marLeft w:val="0"/>
      <w:marRight w:val="0"/>
      <w:marTop w:val="0"/>
      <w:marBottom w:val="0"/>
      <w:divBdr>
        <w:top w:val="none" w:sz="0" w:space="0" w:color="auto"/>
        <w:left w:val="none" w:sz="0" w:space="0" w:color="auto"/>
        <w:bottom w:val="none" w:sz="0" w:space="0" w:color="auto"/>
        <w:right w:val="none" w:sz="0" w:space="0" w:color="auto"/>
      </w:divBdr>
      <w:divsChild>
        <w:div w:id="887690313">
          <w:marLeft w:val="1166"/>
          <w:marRight w:val="0"/>
          <w:marTop w:val="53"/>
          <w:marBottom w:val="0"/>
          <w:divBdr>
            <w:top w:val="none" w:sz="0" w:space="0" w:color="auto"/>
            <w:left w:val="none" w:sz="0" w:space="0" w:color="auto"/>
            <w:bottom w:val="none" w:sz="0" w:space="0" w:color="auto"/>
            <w:right w:val="none" w:sz="0" w:space="0" w:color="auto"/>
          </w:divBdr>
        </w:div>
        <w:div w:id="2134639536">
          <w:marLeft w:val="1800"/>
          <w:marRight w:val="0"/>
          <w:marTop w:val="48"/>
          <w:marBottom w:val="0"/>
          <w:divBdr>
            <w:top w:val="none" w:sz="0" w:space="0" w:color="auto"/>
            <w:left w:val="none" w:sz="0" w:space="0" w:color="auto"/>
            <w:bottom w:val="none" w:sz="0" w:space="0" w:color="auto"/>
            <w:right w:val="none" w:sz="0" w:space="0" w:color="auto"/>
          </w:divBdr>
        </w:div>
        <w:div w:id="1440489771">
          <w:marLeft w:val="1166"/>
          <w:marRight w:val="0"/>
          <w:marTop w:val="53"/>
          <w:marBottom w:val="0"/>
          <w:divBdr>
            <w:top w:val="none" w:sz="0" w:space="0" w:color="auto"/>
            <w:left w:val="none" w:sz="0" w:space="0" w:color="auto"/>
            <w:bottom w:val="none" w:sz="0" w:space="0" w:color="auto"/>
            <w:right w:val="none" w:sz="0" w:space="0" w:color="auto"/>
          </w:divBdr>
        </w:div>
        <w:div w:id="107819197">
          <w:marLeft w:val="1800"/>
          <w:marRight w:val="0"/>
          <w:marTop w:val="48"/>
          <w:marBottom w:val="0"/>
          <w:divBdr>
            <w:top w:val="none" w:sz="0" w:space="0" w:color="auto"/>
            <w:left w:val="none" w:sz="0" w:space="0" w:color="auto"/>
            <w:bottom w:val="none" w:sz="0" w:space="0" w:color="auto"/>
            <w:right w:val="none" w:sz="0" w:space="0" w:color="auto"/>
          </w:divBdr>
        </w:div>
        <w:div w:id="257106220">
          <w:marLeft w:val="2520"/>
          <w:marRight w:val="0"/>
          <w:marTop w:val="43"/>
          <w:marBottom w:val="0"/>
          <w:divBdr>
            <w:top w:val="none" w:sz="0" w:space="0" w:color="auto"/>
            <w:left w:val="none" w:sz="0" w:space="0" w:color="auto"/>
            <w:bottom w:val="none" w:sz="0" w:space="0" w:color="auto"/>
            <w:right w:val="none" w:sz="0" w:space="0" w:color="auto"/>
          </w:divBdr>
        </w:div>
        <w:div w:id="1514109589">
          <w:marLeft w:val="2520"/>
          <w:marRight w:val="0"/>
          <w:marTop w:val="43"/>
          <w:marBottom w:val="0"/>
          <w:divBdr>
            <w:top w:val="none" w:sz="0" w:space="0" w:color="auto"/>
            <w:left w:val="none" w:sz="0" w:space="0" w:color="auto"/>
            <w:bottom w:val="none" w:sz="0" w:space="0" w:color="auto"/>
            <w:right w:val="none" w:sz="0" w:space="0" w:color="auto"/>
          </w:divBdr>
        </w:div>
        <w:div w:id="229003859">
          <w:marLeft w:val="1800"/>
          <w:marRight w:val="0"/>
          <w:marTop w:val="48"/>
          <w:marBottom w:val="0"/>
          <w:divBdr>
            <w:top w:val="none" w:sz="0" w:space="0" w:color="auto"/>
            <w:left w:val="none" w:sz="0" w:space="0" w:color="auto"/>
            <w:bottom w:val="none" w:sz="0" w:space="0" w:color="auto"/>
            <w:right w:val="none" w:sz="0" w:space="0" w:color="auto"/>
          </w:divBdr>
        </w:div>
        <w:div w:id="468984681">
          <w:marLeft w:val="2520"/>
          <w:marRight w:val="0"/>
          <w:marTop w:val="43"/>
          <w:marBottom w:val="0"/>
          <w:divBdr>
            <w:top w:val="none" w:sz="0" w:space="0" w:color="auto"/>
            <w:left w:val="none" w:sz="0" w:space="0" w:color="auto"/>
            <w:bottom w:val="none" w:sz="0" w:space="0" w:color="auto"/>
            <w:right w:val="none" w:sz="0" w:space="0" w:color="auto"/>
          </w:divBdr>
        </w:div>
        <w:div w:id="538201013">
          <w:marLeft w:val="2520"/>
          <w:marRight w:val="0"/>
          <w:marTop w:val="43"/>
          <w:marBottom w:val="0"/>
          <w:divBdr>
            <w:top w:val="none" w:sz="0" w:space="0" w:color="auto"/>
            <w:left w:val="none" w:sz="0" w:space="0" w:color="auto"/>
            <w:bottom w:val="none" w:sz="0" w:space="0" w:color="auto"/>
            <w:right w:val="none" w:sz="0" w:space="0" w:color="auto"/>
          </w:divBdr>
        </w:div>
        <w:div w:id="156920744">
          <w:marLeft w:val="2520"/>
          <w:marRight w:val="0"/>
          <w:marTop w:val="43"/>
          <w:marBottom w:val="0"/>
          <w:divBdr>
            <w:top w:val="none" w:sz="0" w:space="0" w:color="auto"/>
            <w:left w:val="none" w:sz="0" w:space="0" w:color="auto"/>
            <w:bottom w:val="none" w:sz="0" w:space="0" w:color="auto"/>
            <w:right w:val="none" w:sz="0" w:space="0" w:color="auto"/>
          </w:divBdr>
        </w:div>
        <w:div w:id="882136049">
          <w:marLeft w:val="1800"/>
          <w:marRight w:val="0"/>
          <w:marTop w:val="48"/>
          <w:marBottom w:val="0"/>
          <w:divBdr>
            <w:top w:val="none" w:sz="0" w:space="0" w:color="auto"/>
            <w:left w:val="none" w:sz="0" w:space="0" w:color="auto"/>
            <w:bottom w:val="none" w:sz="0" w:space="0" w:color="auto"/>
            <w:right w:val="none" w:sz="0" w:space="0" w:color="auto"/>
          </w:divBdr>
        </w:div>
        <w:div w:id="582497377">
          <w:marLeft w:val="1166"/>
          <w:marRight w:val="0"/>
          <w:marTop w:val="53"/>
          <w:marBottom w:val="0"/>
          <w:divBdr>
            <w:top w:val="none" w:sz="0" w:space="0" w:color="auto"/>
            <w:left w:val="none" w:sz="0" w:space="0" w:color="auto"/>
            <w:bottom w:val="none" w:sz="0" w:space="0" w:color="auto"/>
            <w:right w:val="none" w:sz="0" w:space="0" w:color="auto"/>
          </w:divBdr>
        </w:div>
        <w:div w:id="1326590552">
          <w:marLeft w:val="1800"/>
          <w:marRight w:val="0"/>
          <w:marTop w:val="48"/>
          <w:marBottom w:val="0"/>
          <w:divBdr>
            <w:top w:val="none" w:sz="0" w:space="0" w:color="auto"/>
            <w:left w:val="none" w:sz="0" w:space="0" w:color="auto"/>
            <w:bottom w:val="none" w:sz="0" w:space="0" w:color="auto"/>
            <w:right w:val="none" w:sz="0" w:space="0" w:color="auto"/>
          </w:divBdr>
        </w:div>
        <w:div w:id="204372719">
          <w:marLeft w:val="1166"/>
          <w:marRight w:val="0"/>
          <w:marTop w:val="53"/>
          <w:marBottom w:val="0"/>
          <w:divBdr>
            <w:top w:val="none" w:sz="0" w:space="0" w:color="auto"/>
            <w:left w:val="none" w:sz="0" w:space="0" w:color="auto"/>
            <w:bottom w:val="none" w:sz="0" w:space="0" w:color="auto"/>
            <w:right w:val="none" w:sz="0" w:space="0" w:color="auto"/>
          </w:divBdr>
        </w:div>
        <w:div w:id="1792283453">
          <w:marLeft w:val="1800"/>
          <w:marRight w:val="0"/>
          <w:marTop w:val="48"/>
          <w:marBottom w:val="0"/>
          <w:divBdr>
            <w:top w:val="none" w:sz="0" w:space="0" w:color="auto"/>
            <w:left w:val="none" w:sz="0" w:space="0" w:color="auto"/>
            <w:bottom w:val="none" w:sz="0" w:space="0" w:color="auto"/>
            <w:right w:val="none" w:sz="0" w:space="0" w:color="auto"/>
          </w:divBdr>
        </w:div>
        <w:div w:id="478158747">
          <w:marLeft w:val="1166"/>
          <w:marRight w:val="0"/>
          <w:marTop w:val="53"/>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591652">
      <w:bodyDiv w:val="1"/>
      <w:marLeft w:val="0"/>
      <w:marRight w:val="0"/>
      <w:marTop w:val="0"/>
      <w:marBottom w:val="0"/>
      <w:divBdr>
        <w:top w:val="none" w:sz="0" w:space="0" w:color="auto"/>
        <w:left w:val="none" w:sz="0" w:space="0" w:color="auto"/>
        <w:bottom w:val="none" w:sz="0" w:space="0" w:color="auto"/>
        <w:right w:val="none" w:sz="0" w:space="0" w:color="auto"/>
      </w:divBdr>
      <w:divsChild>
        <w:div w:id="869536611">
          <w:marLeft w:val="1166"/>
          <w:marRight w:val="0"/>
          <w:marTop w:val="77"/>
          <w:marBottom w:val="0"/>
          <w:divBdr>
            <w:top w:val="none" w:sz="0" w:space="0" w:color="auto"/>
            <w:left w:val="none" w:sz="0" w:space="0" w:color="auto"/>
            <w:bottom w:val="none" w:sz="0" w:space="0" w:color="auto"/>
            <w:right w:val="none" w:sz="0" w:space="0" w:color="auto"/>
          </w:divBdr>
        </w:div>
        <w:div w:id="1611887274">
          <w:marLeft w:val="1800"/>
          <w:marRight w:val="0"/>
          <w:marTop w:val="77"/>
          <w:marBottom w:val="0"/>
          <w:divBdr>
            <w:top w:val="none" w:sz="0" w:space="0" w:color="auto"/>
            <w:left w:val="none" w:sz="0" w:space="0" w:color="auto"/>
            <w:bottom w:val="none" w:sz="0" w:space="0" w:color="auto"/>
            <w:right w:val="none" w:sz="0" w:space="0" w:color="auto"/>
          </w:divBdr>
        </w:div>
        <w:div w:id="564341117">
          <w:marLeft w:val="1166"/>
          <w:marRight w:val="0"/>
          <w:marTop w:val="77"/>
          <w:marBottom w:val="0"/>
          <w:divBdr>
            <w:top w:val="none" w:sz="0" w:space="0" w:color="auto"/>
            <w:left w:val="none" w:sz="0" w:space="0" w:color="auto"/>
            <w:bottom w:val="none" w:sz="0" w:space="0" w:color="auto"/>
            <w:right w:val="none" w:sz="0" w:space="0" w:color="auto"/>
          </w:divBdr>
        </w:div>
        <w:div w:id="1797604606">
          <w:marLeft w:val="1800"/>
          <w:marRight w:val="0"/>
          <w:marTop w:val="77"/>
          <w:marBottom w:val="0"/>
          <w:divBdr>
            <w:top w:val="none" w:sz="0" w:space="0" w:color="auto"/>
            <w:left w:val="none" w:sz="0" w:space="0" w:color="auto"/>
            <w:bottom w:val="none" w:sz="0" w:space="0" w:color="auto"/>
            <w:right w:val="none" w:sz="0" w:space="0" w:color="auto"/>
          </w:divBdr>
        </w:div>
        <w:div w:id="2007634485">
          <w:marLeft w:val="1800"/>
          <w:marRight w:val="0"/>
          <w:marTop w:val="77"/>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9474098">
      <w:bodyDiv w:val="1"/>
      <w:marLeft w:val="0"/>
      <w:marRight w:val="0"/>
      <w:marTop w:val="0"/>
      <w:marBottom w:val="0"/>
      <w:divBdr>
        <w:top w:val="none" w:sz="0" w:space="0" w:color="auto"/>
        <w:left w:val="none" w:sz="0" w:space="0" w:color="auto"/>
        <w:bottom w:val="none" w:sz="0" w:space="0" w:color="auto"/>
        <w:right w:val="none" w:sz="0" w:space="0" w:color="auto"/>
      </w:divBdr>
      <w:divsChild>
        <w:div w:id="1572620784">
          <w:marLeft w:val="1800"/>
          <w:marRight w:val="0"/>
          <w:marTop w:val="48"/>
          <w:marBottom w:val="0"/>
          <w:divBdr>
            <w:top w:val="none" w:sz="0" w:space="0" w:color="auto"/>
            <w:left w:val="none" w:sz="0" w:space="0" w:color="auto"/>
            <w:bottom w:val="none" w:sz="0" w:space="0" w:color="auto"/>
            <w:right w:val="none" w:sz="0" w:space="0" w:color="auto"/>
          </w:divBdr>
        </w:div>
      </w:divsChild>
    </w:div>
    <w:div w:id="373576845">
      <w:bodyDiv w:val="1"/>
      <w:marLeft w:val="0"/>
      <w:marRight w:val="0"/>
      <w:marTop w:val="0"/>
      <w:marBottom w:val="0"/>
      <w:divBdr>
        <w:top w:val="none" w:sz="0" w:space="0" w:color="auto"/>
        <w:left w:val="none" w:sz="0" w:space="0" w:color="auto"/>
        <w:bottom w:val="none" w:sz="0" w:space="0" w:color="auto"/>
        <w:right w:val="none" w:sz="0" w:space="0" w:color="auto"/>
      </w:divBdr>
      <w:divsChild>
        <w:div w:id="279266656">
          <w:marLeft w:val="1800"/>
          <w:marRight w:val="0"/>
          <w:marTop w:val="62"/>
          <w:marBottom w:val="0"/>
          <w:divBdr>
            <w:top w:val="none" w:sz="0" w:space="0" w:color="auto"/>
            <w:left w:val="none" w:sz="0" w:space="0" w:color="auto"/>
            <w:bottom w:val="none" w:sz="0" w:space="0" w:color="auto"/>
            <w:right w:val="none" w:sz="0" w:space="0" w:color="auto"/>
          </w:divBdr>
        </w:div>
        <w:div w:id="778372506">
          <w:marLeft w:val="2520"/>
          <w:marRight w:val="0"/>
          <w:marTop w:val="53"/>
          <w:marBottom w:val="0"/>
          <w:divBdr>
            <w:top w:val="none" w:sz="0" w:space="0" w:color="auto"/>
            <w:left w:val="none" w:sz="0" w:space="0" w:color="auto"/>
            <w:bottom w:val="none" w:sz="0" w:space="0" w:color="auto"/>
            <w:right w:val="none" w:sz="0" w:space="0" w:color="auto"/>
          </w:divBdr>
        </w:div>
        <w:div w:id="1059941229">
          <w:marLeft w:val="2520"/>
          <w:marRight w:val="0"/>
          <w:marTop w:val="53"/>
          <w:marBottom w:val="0"/>
          <w:divBdr>
            <w:top w:val="none" w:sz="0" w:space="0" w:color="auto"/>
            <w:left w:val="none" w:sz="0" w:space="0" w:color="auto"/>
            <w:bottom w:val="none" w:sz="0" w:space="0" w:color="auto"/>
            <w:right w:val="none" w:sz="0" w:space="0" w:color="auto"/>
          </w:divBdr>
        </w:div>
        <w:div w:id="1434590301">
          <w:marLeft w:val="1800"/>
          <w:marRight w:val="0"/>
          <w:marTop w:val="62"/>
          <w:marBottom w:val="0"/>
          <w:divBdr>
            <w:top w:val="none" w:sz="0" w:space="0" w:color="auto"/>
            <w:left w:val="none" w:sz="0" w:space="0" w:color="auto"/>
            <w:bottom w:val="none" w:sz="0" w:space="0" w:color="auto"/>
            <w:right w:val="none" w:sz="0" w:space="0" w:color="auto"/>
          </w:divBdr>
        </w:div>
        <w:div w:id="1545293602">
          <w:marLeft w:val="2520"/>
          <w:marRight w:val="0"/>
          <w:marTop w:val="53"/>
          <w:marBottom w:val="0"/>
          <w:divBdr>
            <w:top w:val="none" w:sz="0" w:space="0" w:color="auto"/>
            <w:left w:val="none" w:sz="0" w:space="0" w:color="auto"/>
            <w:bottom w:val="none" w:sz="0" w:space="0" w:color="auto"/>
            <w:right w:val="none" w:sz="0" w:space="0" w:color="auto"/>
          </w:divBdr>
        </w:div>
      </w:divsChild>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16251553">
      <w:bodyDiv w:val="1"/>
      <w:marLeft w:val="0"/>
      <w:marRight w:val="0"/>
      <w:marTop w:val="0"/>
      <w:marBottom w:val="0"/>
      <w:divBdr>
        <w:top w:val="none" w:sz="0" w:space="0" w:color="auto"/>
        <w:left w:val="none" w:sz="0" w:space="0" w:color="auto"/>
        <w:bottom w:val="none" w:sz="0" w:space="0" w:color="auto"/>
        <w:right w:val="none" w:sz="0" w:space="0" w:color="auto"/>
      </w:divBdr>
      <w:divsChild>
        <w:div w:id="1007367813">
          <w:marLeft w:val="547"/>
          <w:marRight w:val="0"/>
          <w:marTop w:val="154"/>
          <w:marBottom w:val="0"/>
          <w:divBdr>
            <w:top w:val="none" w:sz="0" w:space="0" w:color="auto"/>
            <w:left w:val="none" w:sz="0" w:space="0" w:color="auto"/>
            <w:bottom w:val="none" w:sz="0" w:space="0" w:color="auto"/>
            <w:right w:val="none" w:sz="0" w:space="0" w:color="auto"/>
          </w:divBdr>
        </w:div>
      </w:divsChild>
    </w:div>
    <w:div w:id="469590481">
      <w:bodyDiv w:val="1"/>
      <w:marLeft w:val="0"/>
      <w:marRight w:val="0"/>
      <w:marTop w:val="0"/>
      <w:marBottom w:val="0"/>
      <w:divBdr>
        <w:top w:val="none" w:sz="0" w:space="0" w:color="auto"/>
        <w:left w:val="none" w:sz="0" w:space="0" w:color="auto"/>
        <w:bottom w:val="none" w:sz="0" w:space="0" w:color="auto"/>
        <w:right w:val="none" w:sz="0" w:space="0" w:color="auto"/>
      </w:divBdr>
      <w:divsChild>
        <w:div w:id="969896408">
          <w:marLeft w:val="1800"/>
          <w:marRight w:val="0"/>
          <w:marTop w:val="96"/>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41021082">
      <w:bodyDiv w:val="1"/>
      <w:marLeft w:val="0"/>
      <w:marRight w:val="0"/>
      <w:marTop w:val="0"/>
      <w:marBottom w:val="0"/>
      <w:divBdr>
        <w:top w:val="none" w:sz="0" w:space="0" w:color="auto"/>
        <w:left w:val="none" w:sz="0" w:space="0" w:color="auto"/>
        <w:bottom w:val="none" w:sz="0" w:space="0" w:color="auto"/>
        <w:right w:val="none" w:sz="0" w:space="0" w:color="auto"/>
      </w:divBdr>
      <w:divsChild>
        <w:div w:id="2120365927">
          <w:marLeft w:val="547"/>
          <w:marRight w:val="0"/>
          <w:marTop w:val="110"/>
          <w:marBottom w:val="0"/>
          <w:divBdr>
            <w:top w:val="none" w:sz="0" w:space="0" w:color="auto"/>
            <w:left w:val="none" w:sz="0" w:space="0" w:color="auto"/>
            <w:bottom w:val="none" w:sz="0" w:space="0" w:color="auto"/>
            <w:right w:val="none" w:sz="0" w:space="0" w:color="auto"/>
          </w:divBdr>
        </w:div>
        <w:div w:id="457993080">
          <w:marLeft w:val="1166"/>
          <w:marRight w:val="0"/>
          <w:marTop w:val="106"/>
          <w:marBottom w:val="0"/>
          <w:divBdr>
            <w:top w:val="none" w:sz="0" w:space="0" w:color="auto"/>
            <w:left w:val="none" w:sz="0" w:space="0" w:color="auto"/>
            <w:bottom w:val="none" w:sz="0" w:space="0" w:color="auto"/>
            <w:right w:val="none" w:sz="0" w:space="0" w:color="auto"/>
          </w:divBdr>
        </w:div>
        <w:div w:id="2106921429">
          <w:marLeft w:val="1800"/>
          <w:marRight w:val="0"/>
          <w:marTop w:val="91"/>
          <w:marBottom w:val="0"/>
          <w:divBdr>
            <w:top w:val="none" w:sz="0" w:space="0" w:color="auto"/>
            <w:left w:val="none" w:sz="0" w:space="0" w:color="auto"/>
            <w:bottom w:val="none" w:sz="0" w:space="0" w:color="auto"/>
            <w:right w:val="none" w:sz="0" w:space="0" w:color="auto"/>
          </w:divBdr>
        </w:div>
        <w:div w:id="208958636">
          <w:marLeft w:val="1800"/>
          <w:marRight w:val="0"/>
          <w:marTop w:val="91"/>
          <w:marBottom w:val="0"/>
          <w:divBdr>
            <w:top w:val="none" w:sz="0" w:space="0" w:color="auto"/>
            <w:left w:val="none" w:sz="0" w:space="0" w:color="auto"/>
            <w:bottom w:val="none" w:sz="0" w:space="0" w:color="auto"/>
            <w:right w:val="none" w:sz="0" w:space="0" w:color="auto"/>
          </w:divBdr>
        </w:div>
      </w:divsChild>
    </w:div>
    <w:div w:id="547882566">
      <w:bodyDiv w:val="1"/>
      <w:marLeft w:val="0"/>
      <w:marRight w:val="0"/>
      <w:marTop w:val="0"/>
      <w:marBottom w:val="0"/>
      <w:divBdr>
        <w:top w:val="none" w:sz="0" w:space="0" w:color="auto"/>
        <w:left w:val="none" w:sz="0" w:space="0" w:color="auto"/>
        <w:bottom w:val="none" w:sz="0" w:space="0" w:color="auto"/>
        <w:right w:val="none" w:sz="0" w:space="0" w:color="auto"/>
      </w:divBdr>
      <w:divsChild>
        <w:div w:id="1509978584">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789572">
      <w:bodyDiv w:val="1"/>
      <w:marLeft w:val="0"/>
      <w:marRight w:val="0"/>
      <w:marTop w:val="0"/>
      <w:marBottom w:val="0"/>
      <w:divBdr>
        <w:top w:val="none" w:sz="0" w:space="0" w:color="auto"/>
        <w:left w:val="none" w:sz="0" w:space="0" w:color="auto"/>
        <w:bottom w:val="none" w:sz="0" w:space="0" w:color="auto"/>
        <w:right w:val="none" w:sz="0" w:space="0" w:color="auto"/>
      </w:divBdr>
      <w:divsChild>
        <w:div w:id="257106117">
          <w:marLeft w:val="1800"/>
          <w:marRight w:val="0"/>
          <w:marTop w:val="62"/>
          <w:marBottom w:val="0"/>
          <w:divBdr>
            <w:top w:val="none" w:sz="0" w:space="0" w:color="auto"/>
            <w:left w:val="none" w:sz="0" w:space="0" w:color="auto"/>
            <w:bottom w:val="none" w:sz="0" w:space="0" w:color="auto"/>
            <w:right w:val="none" w:sz="0" w:space="0" w:color="auto"/>
          </w:divBdr>
        </w:div>
        <w:div w:id="284166120">
          <w:marLeft w:val="1166"/>
          <w:marRight w:val="0"/>
          <w:marTop w:val="72"/>
          <w:marBottom w:val="0"/>
          <w:divBdr>
            <w:top w:val="none" w:sz="0" w:space="0" w:color="auto"/>
            <w:left w:val="none" w:sz="0" w:space="0" w:color="auto"/>
            <w:bottom w:val="none" w:sz="0" w:space="0" w:color="auto"/>
            <w:right w:val="none" w:sz="0" w:space="0" w:color="auto"/>
          </w:divBdr>
        </w:div>
        <w:div w:id="362749089">
          <w:marLeft w:val="547"/>
          <w:marRight w:val="0"/>
          <w:marTop w:val="86"/>
          <w:marBottom w:val="0"/>
          <w:divBdr>
            <w:top w:val="none" w:sz="0" w:space="0" w:color="auto"/>
            <w:left w:val="none" w:sz="0" w:space="0" w:color="auto"/>
            <w:bottom w:val="none" w:sz="0" w:space="0" w:color="auto"/>
            <w:right w:val="none" w:sz="0" w:space="0" w:color="auto"/>
          </w:divBdr>
        </w:div>
        <w:div w:id="562302943">
          <w:marLeft w:val="1166"/>
          <w:marRight w:val="0"/>
          <w:marTop w:val="72"/>
          <w:marBottom w:val="0"/>
          <w:divBdr>
            <w:top w:val="none" w:sz="0" w:space="0" w:color="auto"/>
            <w:left w:val="none" w:sz="0" w:space="0" w:color="auto"/>
            <w:bottom w:val="none" w:sz="0" w:space="0" w:color="auto"/>
            <w:right w:val="none" w:sz="0" w:space="0" w:color="auto"/>
          </w:divBdr>
        </w:div>
        <w:div w:id="776753542">
          <w:marLeft w:val="2520"/>
          <w:marRight w:val="0"/>
          <w:marTop w:val="53"/>
          <w:marBottom w:val="0"/>
          <w:divBdr>
            <w:top w:val="none" w:sz="0" w:space="0" w:color="auto"/>
            <w:left w:val="none" w:sz="0" w:space="0" w:color="auto"/>
            <w:bottom w:val="none" w:sz="0" w:space="0" w:color="auto"/>
            <w:right w:val="none" w:sz="0" w:space="0" w:color="auto"/>
          </w:divBdr>
        </w:div>
        <w:div w:id="1130049471">
          <w:marLeft w:val="1800"/>
          <w:marRight w:val="0"/>
          <w:marTop w:val="62"/>
          <w:marBottom w:val="0"/>
          <w:divBdr>
            <w:top w:val="none" w:sz="0" w:space="0" w:color="auto"/>
            <w:left w:val="none" w:sz="0" w:space="0" w:color="auto"/>
            <w:bottom w:val="none" w:sz="0" w:space="0" w:color="auto"/>
            <w:right w:val="none" w:sz="0" w:space="0" w:color="auto"/>
          </w:divBdr>
        </w:div>
        <w:div w:id="1244216396">
          <w:marLeft w:val="1166"/>
          <w:marRight w:val="0"/>
          <w:marTop w:val="72"/>
          <w:marBottom w:val="0"/>
          <w:divBdr>
            <w:top w:val="none" w:sz="0" w:space="0" w:color="auto"/>
            <w:left w:val="none" w:sz="0" w:space="0" w:color="auto"/>
            <w:bottom w:val="none" w:sz="0" w:space="0" w:color="auto"/>
            <w:right w:val="none" w:sz="0" w:space="0" w:color="auto"/>
          </w:divBdr>
        </w:div>
        <w:div w:id="1373382784">
          <w:marLeft w:val="1800"/>
          <w:marRight w:val="0"/>
          <w:marTop w:val="62"/>
          <w:marBottom w:val="0"/>
          <w:divBdr>
            <w:top w:val="none" w:sz="0" w:space="0" w:color="auto"/>
            <w:left w:val="none" w:sz="0" w:space="0" w:color="auto"/>
            <w:bottom w:val="none" w:sz="0" w:space="0" w:color="auto"/>
            <w:right w:val="none" w:sz="0" w:space="0" w:color="auto"/>
          </w:divBdr>
        </w:div>
        <w:div w:id="1387534572">
          <w:marLeft w:val="1800"/>
          <w:marRight w:val="0"/>
          <w:marTop w:val="62"/>
          <w:marBottom w:val="0"/>
          <w:divBdr>
            <w:top w:val="none" w:sz="0" w:space="0" w:color="auto"/>
            <w:left w:val="none" w:sz="0" w:space="0" w:color="auto"/>
            <w:bottom w:val="none" w:sz="0" w:space="0" w:color="auto"/>
            <w:right w:val="none" w:sz="0" w:space="0" w:color="auto"/>
          </w:divBdr>
        </w:div>
        <w:div w:id="1400058706">
          <w:marLeft w:val="2520"/>
          <w:marRight w:val="0"/>
          <w:marTop w:val="53"/>
          <w:marBottom w:val="0"/>
          <w:divBdr>
            <w:top w:val="none" w:sz="0" w:space="0" w:color="auto"/>
            <w:left w:val="none" w:sz="0" w:space="0" w:color="auto"/>
            <w:bottom w:val="none" w:sz="0" w:space="0" w:color="auto"/>
            <w:right w:val="none" w:sz="0" w:space="0" w:color="auto"/>
          </w:divBdr>
        </w:div>
        <w:div w:id="1459959048">
          <w:marLeft w:val="1166"/>
          <w:marRight w:val="0"/>
          <w:marTop w:val="72"/>
          <w:marBottom w:val="0"/>
          <w:divBdr>
            <w:top w:val="none" w:sz="0" w:space="0" w:color="auto"/>
            <w:left w:val="none" w:sz="0" w:space="0" w:color="auto"/>
            <w:bottom w:val="none" w:sz="0" w:space="0" w:color="auto"/>
            <w:right w:val="none" w:sz="0" w:space="0" w:color="auto"/>
          </w:divBdr>
        </w:div>
        <w:div w:id="1551845869">
          <w:marLeft w:val="1800"/>
          <w:marRight w:val="0"/>
          <w:marTop w:val="62"/>
          <w:marBottom w:val="0"/>
          <w:divBdr>
            <w:top w:val="none" w:sz="0" w:space="0" w:color="auto"/>
            <w:left w:val="none" w:sz="0" w:space="0" w:color="auto"/>
            <w:bottom w:val="none" w:sz="0" w:space="0" w:color="auto"/>
            <w:right w:val="none" w:sz="0" w:space="0" w:color="auto"/>
          </w:divBdr>
        </w:div>
        <w:div w:id="1679697537">
          <w:marLeft w:val="2520"/>
          <w:marRight w:val="0"/>
          <w:marTop w:val="53"/>
          <w:marBottom w:val="0"/>
          <w:divBdr>
            <w:top w:val="none" w:sz="0" w:space="0" w:color="auto"/>
            <w:left w:val="none" w:sz="0" w:space="0" w:color="auto"/>
            <w:bottom w:val="none" w:sz="0" w:space="0" w:color="auto"/>
            <w:right w:val="none" w:sz="0" w:space="0" w:color="auto"/>
          </w:divBdr>
        </w:div>
        <w:div w:id="1817524080">
          <w:marLeft w:val="1800"/>
          <w:marRight w:val="0"/>
          <w:marTop w:val="62"/>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815993399">
      <w:bodyDiv w:val="1"/>
      <w:marLeft w:val="0"/>
      <w:marRight w:val="0"/>
      <w:marTop w:val="0"/>
      <w:marBottom w:val="0"/>
      <w:divBdr>
        <w:top w:val="none" w:sz="0" w:space="0" w:color="auto"/>
        <w:left w:val="none" w:sz="0" w:space="0" w:color="auto"/>
        <w:bottom w:val="none" w:sz="0" w:space="0" w:color="auto"/>
        <w:right w:val="none" w:sz="0" w:space="0" w:color="auto"/>
      </w:divBdr>
      <w:divsChild>
        <w:div w:id="1800561946">
          <w:marLeft w:val="1166"/>
          <w:marRight w:val="0"/>
          <w:marTop w:val="134"/>
          <w:marBottom w:val="0"/>
          <w:divBdr>
            <w:top w:val="none" w:sz="0" w:space="0" w:color="auto"/>
            <w:left w:val="none" w:sz="0" w:space="0" w:color="auto"/>
            <w:bottom w:val="none" w:sz="0" w:space="0" w:color="auto"/>
            <w:right w:val="none" w:sz="0" w:space="0" w:color="auto"/>
          </w:divBdr>
        </w:div>
      </w:divsChild>
    </w:div>
    <w:div w:id="820733253">
      <w:bodyDiv w:val="1"/>
      <w:marLeft w:val="0"/>
      <w:marRight w:val="0"/>
      <w:marTop w:val="0"/>
      <w:marBottom w:val="0"/>
      <w:divBdr>
        <w:top w:val="none" w:sz="0" w:space="0" w:color="auto"/>
        <w:left w:val="none" w:sz="0" w:space="0" w:color="auto"/>
        <w:bottom w:val="none" w:sz="0" w:space="0" w:color="auto"/>
        <w:right w:val="none" w:sz="0" w:space="0" w:color="auto"/>
      </w:divBdr>
      <w:divsChild>
        <w:div w:id="1801530262">
          <w:marLeft w:val="1800"/>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032201">
      <w:bodyDiv w:val="1"/>
      <w:marLeft w:val="0"/>
      <w:marRight w:val="0"/>
      <w:marTop w:val="0"/>
      <w:marBottom w:val="0"/>
      <w:divBdr>
        <w:top w:val="none" w:sz="0" w:space="0" w:color="auto"/>
        <w:left w:val="none" w:sz="0" w:space="0" w:color="auto"/>
        <w:bottom w:val="none" w:sz="0" w:space="0" w:color="auto"/>
        <w:right w:val="none" w:sz="0" w:space="0" w:color="auto"/>
      </w:divBdr>
      <w:divsChild>
        <w:div w:id="1521969995">
          <w:marLeft w:val="547"/>
          <w:marRight w:val="0"/>
          <w:marTop w:val="77"/>
          <w:marBottom w:val="0"/>
          <w:divBdr>
            <w:top w:val="none" w:sz="0" w:space="0" w:color="auto"/>
            <w:left w:val="none" w:sz="0" w:space="0" w:color="auto"/>
            <w:bottom w:val="none" w:sz="0" w:space="0" w:color="auto"/>
            <w:right w:val="none" w:sz="0" w:space="0" w:color="auto"/>
          </w:divBdr>
        </w:div>
        <w:div w:id="1199778257">
          <w:marLeft w:val="1166"/>
          <w:marRight w:val="0"/>
          <w:marTop w:val="53"/>
          <w:marBottom w:val="0"/>
          <w:divBdr>
            <w:top w:val="none" w:sz="0" w:space="0" w:color="auto"/>
            <w:left w:val="none" w:sz="0" w:space="0" w:color="auto"/>
            <w:bottom w:val="none" w:sz="0" w:space="0" w:color="auto"/>
            <w:right w:val="none" w:sz="0" w:space="0" w:color="auto"/>
          </w:divBdr>
        </w:div>
        <w:div w:id="2087191970">
          <w:marLeft w:val="1800"/>
          <w:marRight w:val="0"/>
          <w:marTop w:val="48"/>
          <w:marBottom w:val="0"/>
          <w:divBdr>
            <w:top w:val="none" w:sz="0" w:space="0" w:color="auto"/>
            <w:left w:val="none" w:sz="0" w:space="0" w:color="auto"/>
            <w:bottom w:val="none" w:sz="0" w:space="0" w:color="auto"/>
            <w:right w:val="none" w:sz="0" w:space="0" w:color="auto"/>
          </w:divBdr>
        </w:div>
        <w:div w:id="34081443">
          <w:marLeft w:val="2520"/>
          <w:marRight w:val="0"/>
          <w:marTop w:val="43"/>
          <w:marBottom w:val="0"/>
          <w:divBdr>
            <w:top w:val="none" w:sz="0" w:space="0" w:color="auto"/>
            <w:left w:val="none" w:sz="0" w:space="0" w:color="auto"/>
            <w:bottom w:val="none" w:sz="0" w:space="0" w:color="auto"/>
            <w:right w:val="none" w:sz="0" w:space="0" w:color="auto"/>
          </w:divBdr>
        </w:div>
        <w:div w:id="1891381186">
          <w:marLeft w:val="1800"/>
          <w:marRight w:val="0"/>
          <w:marTop w:val="48"/>
          <w:marBottom w:val="0"/>
          <w:divBdr>
            <w:top w:val="none" w:sz="0" w:space="0" w:color="auto"/>
            <w:left w:val="none" w:sz="0" w:space="0" w:color="auto"/>
            <w:bottom w:val="none" w:sz="0" w:space="0" w:color="auto"/>
            <w:right w:val="none" w:sz="0" w:space="0" w:color="auto"/>
          </w:divBdr>
        </w:div>
        <w:div w:id="261185543">
          <w:marLeft w:val="2520"/>
          <w:marRight w:val="0"/>
          <w:marTop w:val="43"/>
          <w:marBottom w:val="0"/>
          <w:divBdr>
            <w:top w:val="none" w:sz="0" w:space="0" w:color="auto"/>
            <w:left w:val="none" w:sz="0" w:space="0" w:color="auto"/>
            <w:bottom w:val="none" w:sz="0" w:space="0" w:color="auto"/>
            <w:right w:val="none" w:sz="0" w:space="0" w:color="auto"/>
          </w:divBdr>
        </w:div>
        <w:div w:id="622617483">
          <w:marLeft w:val="1166"/>
          <w:marRight w:val="0"/>
          <w:marTop w:val="53"/>
          <w:marBottom w:val="0"/>
          <w:divBdr>
            <w:top w:val="none" w:sz="0" w:space="0" w:color="auto"/>
            <w:left w:val="none" w:sz="0" w:space="0" w:color="auto"/>
            <w:bottom w:val="none" w:sz="0" w:space="0" w:color="auto"/>
            <w:right w:val="none" w:sz="0" w:space="0" w:color="auto"/>
          </w:divBdr>
        </w:div>
        <w:div w:id="2056545770">
          <w:marLeft w:val="1800"/>
          <w:marRight w:val="0"/>
          <w:marTop w:val="48"/>
          <w:marBottom w:val="0"/>
          <w:divBdr>
            <w:top w:val="none" w:sz="0" w:space="0" w:color="auto"/>
            <w:left w:val="none" w:sz="0" w:space="0" w:color="auto"/>
            <w:bottom w:val="none" w:sz="0" w:space="0" w:color="auto"/>
            <w:right w:val="none" w:sz="0" w:space="0" w:color="auto"/>
          </w:divBdr>
        </w:div>
        <w:div w:id="2061398478">
          <w:marLeft w:val="2520"/>
          <w:marRight w:val="0"/>
          <w:marTop w:val="43"/>
          <w:marBottom w:val="0"/>
          <w:divBdr>
            <w:top w:val="none" w:sz="0" w:space="0" w:color="auto"/>
            <w:left w:val="none" w:sz="0" w:space="0" w:color="auto"/>
            <w:bottom w:val="none" w:sz="0" w:space="0" w:color="auto"/>
            <w:right w:val="none" w:sz="0" w:space="0" w:color="auto"/>
          </w:divBdr>
        </w:div>
        <w:div w:id="526676830">
          <w:marLeft w:val="1800"/>
          <w:marRight w:val="0"/>
          <w:marTop w:val="48"/>
          <w:marBottom w:val="0"/>
          <w:divBdr>
            <w:top w:val="none" w:sz="0" w:space="0" w:color="auto"/>
            <w:left w:val="none" w:sz="0" w:space="0" w:color="auto"/>
            <w:bottom w:val="none" w:sz="0" w:space="0" w:color="auto"/>
            <w:right w:val="none" w:sz="0" w:space="0" w:color="auto"/>
          </w:divBdr>
        </w:div>
        <w:div w:id="525027918">
          <w:marLeft w:val="2520"/>
          <w:marRight w:val="0"/>
          <w:marTop w:val="43"/>
          <w:marBottom w:val="0"/>
          <w:divBdr>
            <w:top w:val="none" w:sz="0" w:space="0" w:color="auto"/>
            <w:left w:val="none" w:sz="0" w:space="0" w:color="auto"/>
            <w:bottom w:val="none" w:sz="0" w:space="0" w:color="auto"/>
            <w:right w:val="none" w:sz="0" w:space="0" w:color="auto"/>
          </w:divBdr>
        </w:div>
        <w:div w:id="1146049999">
          <w:marLeft w:val="1800"/>
          <w:marRight w:val="0"/>
          <w:marTop w:val="48"/>
          <w:marBottom w:val="0"/>
          <w:divBdr>
            <w:top w:val="none" w:sz="0" w:space="0" w:color="auto"/>
            <w:left w:val="none" w:sz="0" w:space="0" w:color="auto"/>
            <w:bottom w:val="none" w:sz="0" w:space="0" w:color="auto"/>
            <w:right w:val="none" w:sz="0" w:space="0" w:color="auto"/>
          </w:divBdr>
        </w:div>
        <w:div w:id="775103101">
          <w:marLeft w:val="2520"/>
          <w:marRight w:val="0"/>
          <w:marTop w:val="43"/>
          <w:marBottom w:val="0"/>
          <w:divBdr>
            <w:top w:val="none" w:sz="0" w:space="0" w:color="auto"/>
            <w:left w:val="none" w:sz="0" w:space="0" w:color="auto"/>
            <w:bottom w:val="none" w:sz="0" w:space="0" w:color="auto"/>
            <w:right w:val="none" w:sz="0" w:space="0" w:color="auto"/>
          </w:divBdr>
        </w:div>
      </w:divsChild>
    </w:div>
    <w:div w:id="889340090">
      <w:bodyDiv w:val="1"/>
      <w:marLeft w:val="0"/>
      <w:marRight w:val="0"/>
      <w:marTop w:val="0"/>
      <w:marBottom w:val="0"/>
      <w:divBdr>
        <w:top w:val="none" w:sz="0" w:space="0" w:color="auto"/>
        <w:left w:val="none" w:sz="0" w:space="0" w:color="auto"/>
        <w:bottom w:val="none" w:sz="0" w:space="0" w:color="auto"/>
        <w:right w:val="none" w:sz="0" w:space="0" w:color="auto"/>
      </w:divBdr>
      <w:divsChild>
        <w:div w:id="156579888">
          <w:marLeft w:val="1800"/>
          <w:marRight w:val="0"/>
          <w:marTop w:val="115"/>
          <w:marBottom w:val="0"/>
          <w:divBdr>
            <w:top w:val="none" w:sz="0" w:space="0" w:color="auto"/>
            <w:left w:val="none" w:sz="0" w:space="0" w:color="auto"/>
            <w:bottom w:val="none" w:sz="0" w:space="0" w:color="auto"/>
            <w:right w:val="none" w:sz="0" w:space="0" w:color="auto"/>
          </w:divBdr>
        </w:div>
        <w:div w:id="1044065310">
          <w:marLeft w:val="547"/>
          <w:marRight w:val="0"/>
          <w:marTop w:val="154"/>
          <w:marBottom w:val="0"/>
          <w:divBdr>
            <w:top w:val="none" w:sz="0" w:space="0" w:color="auto"/>
            <w:left w:val="none" w:sz="0" w:space="0" w:color="auto"/>
            <w:bottom w:val="none" w:sz="0" w:space="0" w:color="auto"/>
            <w:right w:val="none" w:sz="0" w:space="0" w:color="auto"/>
          </w:divBdr>
        </w:div>
        <w:div w:id="1336765477">
          <w:marLeft w:val="1166"/>
          <w:marRight w:val="0"/>
          <w:marTop w:val="134"/>
          <w:marBottom w:val="0"/>
          <w:divBdr>
            <w:top w:val="none" w:sz="0" w:space="0" w:color="auto"/>
            <w:left w:val="none" w:sz="0" w:space="0" w:color="auto"/>
            <w:bottom w:val="none" w:sz="0" w:space="0" w:color="auto"/>
            <w:right w:val="none" w:sz="0" w:space="0" w:color="auto"/>
          </w:divBdr>
        </w:div>
        <w:div w:id="1386487602">
          <w:marLeft w:val="1166"/>
          <w:marRight w:val="0"/>
          <w:marTop w:val="134"/>
          <w:marBottom w:val="0"/>
          <w:divBdr>
            <w:top w:val="none" w:sz="0" w:space="0" w:color="auto"/>
            <w:left w:val="none" w:sz="0" w:space="0" w:color="auto"/>
            <w:bottom w:val="none" w:sz="0" w:space="0" w:color="auto"/>
            <w:right w:val="none" w:sz="0" w:space="0" w:color="auto"/>
          </w:divBdr>
        </w:div>
        <w:div w:id="2104034877">
          <w:marLeft w:val="1800"/>
          <w:marRight w:val="0"/>
          <w:marTop w:val="115"/>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39414870">
      <w:bodyDiv w:val="1"/>
      <w:marLeft w:val="0"/>
      <w:marRight w:val="0"/>
      <w:marTop w:val="0"/>
      <w:marBottom w:val="0"/>
      <w:divBdr>
        <w:top w:val="none" w:sz="0" w:space="0" w:color="auto"/>
        <w:left w:val="none" w:sz="0" w:space="0" w:color="auto"/>
        <w:bottom w:val="none" w:sz="0" w:space="0" w:color="auto"/>
        <w:right w:val="none" w:sz="0" w:space="0" w:color="auto"/>
      </w:divBdr>
      <w:divsChild>
        <w:div w:id="1549223332">
          <w:marLeft w:val="547"/>
          <w:marRight w:val="0"/>
          <w:marTop w:val="86"/>
          <w:marBottom w:val="0"/>
          <w:divBdr>
            <w:top w:val="none" w:sz="0" w:space="0" w:color="auto"/>
            <w:left w:val="none" w:sz="0" w:space="0" w:color="auto"/>
            <w:bottom w:val="none" w:sz="0" w:space="0" w:color="auto"/>
            <w:right w:val="none" w:sz="0" w:space="0" w:color="auto"/>
          </w:divBdr>
        </w:div>
        <w:div w:id="1708676357">
          <w:marLeft w:val="1166"/>
          <w:marRight w:val="0"/>
          <w:marTop w:val="77"/>
          <w:marBottom w:val="0"/>
          <w:divBdr>
            <w:top w:val="none" w:sz="0" w:space="0" w:color="auto"/>
            <w:left w:val="none" w:sz="0" w:space="0" w:color="auto"/>
            <w:bottom w:val="none" w:sz="0" w:space="0" w:color="auto"/>
            <w:right w:val="none" w:sz="0" w:space="0" w:color="auto"/>
          </w:divBdr>
        </w:div>
        <w:div w:id="1863739970">
          <w:marLeft w:val="1800"/>
          <w:marRight w:val="0"/>
          <w:marTop w:val="67"/>
          <w:marBottom w:val="0"/>
          <w:divBdr>
            <w:top w:val="none" w:sz="0" w:space="0" w:color="auto"/>
            <w:left w:val="none" w:sz="0" w:space="0" w:color="auto"/>
            <w:bottom w:val="none" w:sz="0" w:space="0" w:color="auto"/>
            <w:right w:val="none" w:sz="0" w:space="0" w:color="auto"/>
          </w:divBdr>
        </w:div>
        <w:div w:id="716196766">
          <w:marLeft w:val="547"/>
          <w:marRight w:val="0"/>
          <w:marTop w:val="86"/>
          <w:marBottom w:val="0"/>
          <w:divBdr>
            <w:top w:val="none" w:sz="0" w:space="0" w:color="auto"/>
            <w:left w:val="none" w:sz="0" w:space="0" w:color="auto"/>
            <w:bottom w:val="none" w:sz="0" w:space="0" w:color="auto"/>
            <w:right w:val="none" w:sz="0" w:space="0" w:color="auto"/>
          </w:divBdr>
        </w:div>
        <w:div w:id="2030326045">
          <w:marLeft w:val="1166"/>
          <w:marRight w:val="0"/>
          <w:marTop w:val="77"/>
          <w:marBottom w:val="0"/>
          <w:divBdr>
            <w:top w:val="none" w:sz="0" w:space="0" w:color="auto"/>
            <w:left w:val="none" w:sz="0" w:space="0" w:color="auto"/>
            <w:bottom w:val="none" w:sz="0" w:space="0" w:color="auto"/>
            <w:right w:val="none" w:sz="0" w:space="0" w:color="auto"/>
          </w:divBdr>
        </w:div>
        <w:div w:id="1318149739">
          <w:marLeft w:val="1800"/>
          <w:marRight w:val="0"/>
          <w:marTop w:val="67"/>
          <w:marBottom w:val="0"/>
          <w:divBdr>
            <w:top w:val="none" w:sz="0" w:space="0" w:color="auto"/>
            <w:left w:val="none" w:sz="0" w:space="0" w:color="auto"/>
            <w:bottom w:val="none" w:sz="0" w:space="0" w:color="auto"/>
            <w:right w:val="none" w:sz="0" w:space="0" w:color="auto"/>
          </w:divBdr>
        </w:div>
        <w:div w:id="1117330144">
          <w:marLeft w:val="2520"/>
          <w:marRight w:val="0"/>
          <w:marTop w:val="67"/>
          <w:marBottom w:val="0"/>
          <w:divBdr>
            <w:top w:val="none" w:sz="0" w:space="0" w:color="auto"/>
            <w:left w:val="none" w:sz="0" w:space="0" w:color="auto"/>
            <w:bottom w:val="none" w:sz="0" w:space="0" w:color="auto"/>
            <w:right w:val="none" w:sz="0" w:space="0" w:color="auto"/>
          </w:divBdr>
        </w:div>
        <w:div w:id="721709029">
          <w:marLeft w:val="3240"/>
          <w:marRight w:val="0"/>
          <w:marTop w:val="58"/>
          <w:marBottom w:val="0"/>
          <w:divBdr>
            <w:top w:val="none" w:sz="0" w:space="0" w:color="auto"/>
            <w:left w:val="none" w:sz="0" w:space="0" w:color="auto"/>
            <w:bottom w:val="none" w:sz="0" w:space="0" w:color="auto"/>
            <w:right w:val="none" w:sz="0" w:space="0" w:color="auto"/>
          </w:divBdr>
        </w:div>
        <w:div w:id="1081953697">
          <w:marLeft w:val="1800"/>
          <w:marRight w:val="0"/>
          <w:marTop w:val="67"/>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4432185">
      <w:bodyDiv w:val="1"/>
      <w:marLeft w:val="0"/>
      <w:marRight w:val="0"/>
      <w:marTop w:val="0"/>
      <w:marBottom w:val="0"/>
      <w:divBdr>
        <w:top w:val="none" w:sz="0" w:space="0" w:color="auto"/>
        <w:left w:val="none" w:sz="0" w:space="0" w:color="auto"/>
        <w:bottom w:val="none" w:sz="0" w:space="0" w:color="auto"/>
        <w:right w:val="none" w:sz="0" w:space="0" w:color="auto"/>
      </w:divBdr>
      <w:divsChild>
        <w:div w:id="1917130328">
          <w:marLeft w:val="1800"/>
          <w:marRight w:val="0"/>
          <w:marTop w:val="48"/>
          <w:marBottom w:val="0"/>
          <w:divBdr>
            <w:top w:val="none" w:sz="0" w:space="0" w:color="auto"/>
            <w:left w:val="none" w:sz="0" w:space="0" w:color="auto"/>
            <w:bottom w:val="none" w:sz="0" w:space="0" w:color="auto"/>
            <w:right w:val="none" w:sz="0" w:space="0" w:color="auto"/>
          </w:divBdr>
        </w:div>
      </w:divsChild>
    </w:div>
    <w:div w:id="1057128234">
      <w:bodyDiv w:val="1"/>
      <w:marLeft w:val="0"/>
      <w:marRight w:val="0"/>
      <w:marTop w:val="0"/>
      <w:marBottom w:val="0"/>
      <w:divBdr>
        <w:top w:val="none" w:sz="0" w:space="0" w:color="auto"/>
        <w:left w:val="none" w:sz="0" w:space="0" w:color="auto"/>
        <w:bottom w:val="none" w:sz="0" w:space="0" w:color="auto"/>
        <w:right w:val="none" w:sz="0" w:space="0" w:color="auto"/>
      </w:divBdr>
      <w:divsChild>
        <w:div w:id="1608808713">
          <w:marLeft w:val="547"/>
          <w:marRight w:val="0"/>
          <w:marTop w:val="82"/>
          <w:marBottom w:val="0"/>
          <w:divBdr>
            <w:top w:val="none" w:sz="0" w:space="0" w:color="auto"/>
            <w:left w:val="none" w:sz="0" w:space="0" w:color="auto"/>
            <w:bottom w:val="none" w:sz="0" w:space="0" w:color="auto"/>
            <w:right w:val="none" w:sz="0" w:space="0" w:color="auto"/>
          </w:divBdr>
        </w:div>
        <w:div w:id="1862814433">
          <w:marLeft w:val="1166"/>
          <w:marRight w:val="0"/>
          <w:marTop w:val="72"/>
          <w:marBottom w:val="0"/>
          <w:divBdr>
            <w:top w:val="none" w:sz="0" w:space="0" w:color="auto"/>
            <w:left w:val="none" w:sz="0" w:space="0" w:color="auto"/>
            <w:bottom w:val="none" w:sz="0" w:space="0" w:color="auto"/>
            <w:right w:val="none" w:sz="0" w:space="0" w:color="auto"/>
          </w:divBdr>
        </w:div>
        <w:div w:id="2084987832">
          <w:marLeft w:val="1800"/>
          <w:marRight w:val="0"/>
          <w:marTop w:val="62"/>
          <w:marBottom w:val="0"/>
          <w:divBdr>
            <w:top w:val="none" w:sz="0" w:space="0" w:color="auto"/>
            <w:left w:val="none" w:sz="0" w:space="0" w:color="auto"/>
            <w:bottom w:val="none" w:sz="0" w:space="0" w:color="auto"/>
            <w:right w:val="none" w:sz="0" w:space="0" w:color="auto"/>
          </w:divBdr>
        </w:div>
        <w:div w:id="476263838">
          <w:marLeft w:val="1166"/>
          <w:marRight w:val="0"/>
          <w:marTop w:val="72"/>
          <w:marBottom w:val="0"/>
          <w:divBdr>
            <w:top w:val="none" w:sz="0" w:space="0" w:color="auto"/>
            <w:left w:val="none" w:sz="0" w:space="0" w:color="auto"/>
            <w:bottom w:val="none" w:sz="0" w:space="0" w:color="auto"/>
            <w:right w:val="none" w:sz="0" w:space="0" w:color="auto"/>
          </w:divBdr>
        </w:div>
        <w:div w:id="880705405">
          <w:marLeft w:val="1800"/>
          <w:marRight w:val="0"/>
          <w:marTop w:val="62"/>
          <w:marBottom w:val="0"/>
          <w:divBdr>
            <w:top w:val="none" w:sz="0" w:space="0" w:color="auto"/>
            <w:left w:val="none" w:sz="0" w:space="0" w:color="auto"/>
            <w:bottom w:val="none" w:sz="0" w:space="0" w:color="auto"/>
            <w:right w:val="none" w:sz="0" w:space="0" w:color="auto"/>
          </w:divBdr>
        </w:div>
        <w:div w:id="1462268915">
          <w:marLeft w:val="1166"/>
          <w:marRight w:val="0"/>
          <w:marTop w:val="72"/>
          <w:marBottom w:val="0"/>
          <w:divBdr>
            <w:top w:val="none" w:sz="0" w:space="0" w:color="auto"/>
            <w:left w:val="none" w:sz="0" w:space="0" w:color="auto"/>
            <w:bottom w:val="none" w:sz="0" w:space="0" w:color="auto"/>
            <w:right w:val="none" w:sz="0" w:space="0" w:color="auto"/>
          </w:divBdr>
        </w:div>
        <w:div w:id="1092357276">
          <w:marLeft w:val="1800"/>
          <w:marRight w:val="0"/>
          <w:marTop w:val="62"/>
          <w:marBottom w:val="0"/>
          <w:divBdr>
            <w:top w:val="none" w:sz="0" w:space="0" w:color="auto"/>
            <w:left w:val="none" w:sz="0" w:space="0" w:color="auto"/>
            <w:bottom w:val="none" w:sz="0" w:space="0" w:color="auto"/>
            <w:right w:val="none" w:sz="0" w:space="0" w:color="auto"/>
          </w:divBdr>
        </w:div>
        <w:div w:id="1831480891">
          <w:marLeft w:val="547"/>
          <w:marRight w:val="0"/>
          <w:marTop w:val="82"/>
          <w:marBottom w:val="0"/>
          <w:divBdr>
            <w:top w:val="none" w:sz="0" w:space="0" w:color="auto"/>
            <w:left w:val="none" w:sz="0" w:space="0" w:color="auto"/>
            <w:bottom w:val="none" w:sz="0" w:space="0" w:color="auto"/>
            <w:right w:val="none" w:sz="0" w:space="0" w:color="auto"/>
          </w:divBdr>
        </w:div>
        <w:div w:id="1772387215">
          <w:marLeft w:val="1166"/>
          <w:marRight w:val="0"/>
          <w:marTop w:val="72"/>
          <w:marBottom w:val="0"/>
          <w:divBdr>
            <w:top w:val="none" w:sz="0" w:space="0" w:color="auto"/>
            <w:left w:val="none" w:sz="0" w:space="0" w:color="auto"/>
            <w:bottom w:val="none" w:sz="0" w:space="0" w:color="auto"/>
            <w:right w:val="none" w:sz="0" w:space="0" w:color="auto"/>
          </w:divBdr>
        </w:div>
        <w:div w:id="1614439392">
          <w:marLeft w:val="1800"/>
          <w:marRight w:val="0"/>
          <w:marTop w:val="62"/>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00949469">
      <w:bodyDiv w:val="1"/>
      <w:marLeft w:val="0"/>
      <w:marRight w:val="0"/>
      <w:marTop w:val="0"/>
      <w:marBottom w:val="0"/>
      <w:divBdr>
        <w:top w:val="none" w:sz="0" w:space="0" w:color="auto"/>
        <w:left w:val="none" w:sz="0" w:space="0" w:color="auto"/>
        <w:bottom w:val="none" w:sz="0" w:space="0" w:color="auto"/>
        <w:right w:val="none" w:sz="0" w:space="0" w:color="auto"/>
      </w:divBdr>
      <w:divsChild>
        <w:div w:id="38360983">
          <w:marLeft w:val="547"/>
          <w:marRight w:val="0"/>
          <w:marTop w:val="96"/>
          <w:marBottom w:val="0"/>
          <w:divBdr>
            <w:top w:val="none" w:sz="0" w:space="0" w:color="auto"/>
            <w:left w:val="none" w:sz="0" w:space="0" w:color="auto"/>
            <w:bottom w:val="none" w:sz="0" w:space="0" w:color="auto"/>
            <w:right w:val="none" w:sz="0" w:space="0" w:color="auto"/>
          </w:divBdr>
        </w:div>
        <w:div w:id="82846785">
          <w:marLeft w:val="1166"/>
          <w:marRight w:val="0"/>
          <w:marTop w:val="67"/>
          <w:marBottom w:val="0"/>
          <w:divBdr>
            <w:top w:val="none" w:sz="0" w:space="0" w:color="auto"/>
            <w:left w:val="none" w:sz="0" w:space="0" w:color="auto"/>
            <w:bottom w:val="none" w:sz="0" w:space="0" w:color="auto"/>
            <w:right w:val="none" w:sz="0" w:space="0" w:color="auto"/>
          </w:divBdr>
        </w:div>
        <w:div w:id="992298149">
          <w:marLeft w:val="1800"/>
          <w:marRight w:val="0"/>
          <w:marTop w:val="58"/>
          <w:marBottom w:val="0"/>
          <w:divBdr>
            <w:top w:val="none" w:sz="0" w:space="0" w:color="auto"/>
            <w:left w:val="none" w:sz="0" w:space="0" w:color="auto"/>
            <w:bottom w:val="none" w:sz="0" w:space="0" w:color="auto"/>
            <w:right w:val="none" w:sz="0" w:space="0" w:color="auto"/>
          </w:divBdr>
        </w:div>
        <w:div w:id="201096761">
          <w:marLeft w:val="1166"/>
          <w:marRight w:val="0"/>
          <w:marTop w:val="67"/>
          <w:marBottom w:val="0"/>
          <w:divBdr>
            <w:top w:val="none" w:sz="0" w:space="0" w:color="auto"/>
            <w:left w:val="none" w:sz="0" w:space="0" w:color="auto"/>
            <w:bottom w:val="none" w:sz="0" w:space="0" w:color="auto"/>
            <w:right w:val="none" w:sz="0" w:space="0" w:color="auto"/>
          </w:divBdr>
        </w:div>
        <w:div w:id="512452436">
          <w:marLeft w:val="1800"/>
          <w:marRight w:val="0"/>
          <w:marTop w:val="58"/>
          <w:marBottom w:val="0"/>
          <w:divBdr>
            <w:top w:val="none" w:sz="0" w:space="0" w:color="auto"/>
            <w:left w:val="none" w:sz="0" w:space="0" w:color="auto"/>
            <w:bottom w:val="none" w:sz="0" w:space="0" w:color="auto"/>
            <w:right w:val="none" w:sz="0" w:space="0" w:color="auto"/>
          </w:divBdr>
        </w:div>
        <w:div w:id="1270967662">
          <w:marLeft w:val="1800"/>
          <w:marRight w:val="0"/>
          <w:marTop w:val="58"/>
          <w:marBottom w:val="0"/>
          <w:divBdr>
            <w:top w:val="none" w:sz="0" w:space="0" w:color="auto"/>
            <w:left w:val="none" w:sz="0" w:space="0" w:color="auto"/>
            <w:bottom w:val="none" w:sz="0" w:space="0" w:color="auto"/>
            <w:right w:val="none" w:sz="0" w:space="0" w:color="auto"/>
          </w:divBdr>
        </w:div>
        <w:div w:id="1187059188">
          <w:marLeft w:val="1166"/>
          <w:marRight w:val="0"/>
          <w:marTop w:val="6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0508133">
      <w:bodyDiv w:val="1"/>
      <w:marLeft w:val="0"/>
      <w:marRight w:val="0"/>
      <w:marTop w:val="0"/>
      <w:marBottom w:val="0"/>
      <w:divBdr>
        <w:top w:val="none" w:sz="0" w:space="0" w:color="auto"/>
        <w:left w:val="none" w:sz="0" w:space="0" w:color="auto"/>
        <w:bottom w:val="none" w:sz="0" w:space="0" w:color="auto"/>
        <w:right w:val="none" w:sz="0" w:space="0" w:color="auto"/>
      </w:divBdr>
      <w:divsChild>
        <w:div w:id="1570920733">
          <w:marLeft w:val="1800"/>
          <w:marRight w:val="0"/>
          <w:marTop w:val="62"/>
          <w:marBottom w:val="0"/>
          <w:divBdr>
            <w:top w:val="none" w:sz="0" w:space="0" w:color="auto"/>
            <w:left w:val="none" w:sz="0" w:space="0" w:color="auto"/>
            <w:bottom w:val="none" w:sz="0" w:space="0" w:color="auto"/>
            <w:right w:val="none" w:sz="0" w:space="0" w:color="auto"/>
          </w:divBdr>
        </w:div>
        <w:div w:id="811337859">
          <w:marLeft w:val="2520"/>
          <w:marRight w:val="0"/>
          <w:marTop w:val="58"/>
          <w:marBottom w:val="0"/>
          <w:divBdr>
            <w:top w:val="none" w:sz="0" w:space="0" w:color="auto"/>
            <w:left w:val="none" w:sz="0" w:space="0" w:color="auto"/>
            <w:bottom w:val="none" w:sz="0" w:space="0" w:color="auto"/>
            <w:right w:val="none" w:sz="0" w:space="0" w:color="auto"/>
          </w:divBdr>
        </w:div>
        <w:div w:id="827525180">
          <w:marLeft w:val="2520"/>
          <w:marRight w:val="0"/>
          <w:marTop w:val="58"/>
          <w:marBottom w:val="0"/>
          <w:divBdr>
            <w:top w:val="none" w:sz="0" w:space="0" w:color="auto"/>
            <w:left w:val="none" w:sz="0" w:space="0" w:color="auto"/>
            <w:bottom w:val="none" w:sz="0" w:space="0" w:color="auto"/>
            <w:right w:val="none" w:sz="0" w:space="0" w:color="auto"/>
          </w:divBdr>
        </w:div>
        <w:div w:id="1543832495">
          <w:marLeft w:val="2520"/>
          <w:marRight w:val="0"/>
          <w:marTop w:val="58"/>
          <w:marBottom w:val="0"/>
          <w:divBdr>
            <w:top w:val="none" w:sz="0" w:space="0" w:color="auto"/>
            <w:left w:val="none" w:sz="0" w:space="0" w:color="auto"/>
            <w:bottom w:val="none" w:sz="0" w:space="0" w:color="auto"/>
            <w:right w:val="none" w:sz="0" w:space="0" w:color="auto"/>
          </w:divBdr>
        </w:div>
      </w:divsChild>
    </w:div>
    <w:div w:id="1192065810">
      <w:bodyDiv w:val="1"/>
      <w:marLeft w:val="0"/>
      <w:marRight w:val="0"/>
      <w:marTop w:val="0"/>
      <w:marBottom w:val="0"/>
      <w:divBdr>
        <w:top w:val="none" w:sz="0" w:space="0" w:color="auto"/>
        <w:left w:val="none" w:sz="0" w:space="0" w:color="auto"/>
        <w:bottom w:val="none" w:sz="0" w:space="0" w:color="auto"/>
        <w:right w:val="none" w:sz="0" w:space="0" w:color="auto"/>
      </w:divBdr>
      <w:divsChild>
        <w:div w:id="1854758913">
          <w:marLeft w:val="547"/>
          <w:marRight w:val="0"/>
          <w:marTop w:val="77"/>
          <w:marBottom w:val="0"/>
          <w:divBdr>
            <w:top w:val="none" w:sz="0" w:space="0" w:color="auto"/>
            <w:left w:val="none" w:sz="0" w:space="0" w:color="auto"/>
            <w:bottom w:val="none" w:sz="0" w:space="0" w:color="auto"/>
            <w:right w:val="none" w:sz="0" w:space="0" w:color="auto"/>
          </w:divBdr>
        </w:div>
        <w:div w:id="924723598">
          <w:marLeft w:val="1166"/>
          <w:marRight w:val="0"/>
          <w:marTop w:val="62"/>
          <w:marBottom w:val="0"/>
          <w:divBdr>
            <w:top w:val="none" w:sz="0" w:space="0" w:color="auto"/>
            <w:left w:val="none" w:sz="0" w:space="0" w:color="auto"/>
            <w:bottom w:val="none" w:sz="0" w:space="0" w:color="auto"/>
            <w:right w:val="none" w:sz="0" w:space="0" w:color="auto"/>
          </w:divBdr>
        </w:div>
        <w:div w:id="2096628377">
          <w:marLeft w:val="1800"/>
          <w:marRight w:val="0"/>
          <w:marTop w:val="53"/>
          <w:marBottom w:val="0"/>
          <w:divBdr>
            <w:top w:val="none" w:sz="0" w:space="0" w:color="auto"/>
            <w:left w:val="none" w:sz="0" w:space="0" w:color="auto"/>
            <w:bottom w:val="none" w:sz="0" w:space="0" w:color="auto"/>
            <w:right w:val="none" w:sz="0" w:space="0" w:color="auto"/>
          </w:divBdr>
        </w:div>
        <w:div w:id="1798522925">
          <w:marLeft w:val="1166"/>
          <w:marRight w:val="0"/>
          <w:marTop w:val="62"/>
          <w:marBottom w:val="0"/>
          <w:divBdr>
            <w:top w:val="none" w:sz="0" w:space="0" w:color="auto"/>
            <w:left w:val="none" w:sz="0" w:space="0" w:color="auto"/>
            <w:bottom w:val="none" w:sz="0" w:space="0" w:color="auto"/>
            <w:right w:val="none" w:sz="0" w:space="0" w:color="auto"/>
          </w:divBdr>
        </w:div>
        <w:div w:id="1210339917">
          <w:marLeft w:val="1800"/>
          <w:marRight w:val="0"/>
          <w:marTop w:val="53"/>
          <w:marBottom w:val="0"/>
          <w:divBdr>
            <w:top w:val="none" w:sz="0" w:space="0" w:color="auto"/>
            <w:left w:val="none" w:sz="0" w:space="0" w:color="auto"/>
            <w:bottom w:val="none" w:sz="0" w:space="0" w:color="auto"/>
            <w:right w:val="none" w:sz="0" w:space="0" w:color="auto"/>
          </w:divBdr>
        </w:div>
        <w:div w:id="2105414747">
          <w:marLeft w:val="1166"/>
          <w:marRight w:val="0"/>
          <w:marTop w:val="62"/>
          <w:marBottom w:val="0"/>
          <w:divBdr>
            <w:top w:val="none" w:sz="0" w:space="0" w:color="auto"/>
            <w:left w:val="none" w:sz="0" w:space="0" w:color="auto"/>
            <w:bottom w:val="none" w:sz="0" w:space="0" w:color="auto"/>
            <w:right w:val="none" w:sz="0" w:space="0" w:color="auto"/>
          </w:divBdr>
        </w:div>
        <w:div w:id="1695762634">
          <w:marLeft w:val="1800"/>
          <w:marRight w:val="0"/>
          <w:marTop w:val="53"/>
          <w:marBottom w:val="0"/>
          <w:divBdr>
            <w:top w:val="none" w:sz="0" w:space="0" w:color="auto"/>
            <w:left w:val="none" w:sz="0" w:space="0" w:color="auto"/>
            <w:bottom w:val="none" w:sz="0" w:space="0" w:color="auto"/>
            <w:right w:val="none" w:sz="0" w:space="0" w:color="auto"/>
          </w:divBdr>
        </w:div>
        <w:div w:id="697702434">
          <w:marLeft w:val="1166"/>
          <w:marRight w:val="0"/>
          <w:marTop w:val="62"/>
          <w:marBottom w:val="0"/>
          <w:divBdr>
            <w:top w:val="none" w:sz="0" w:space="0" w:color="auto"/>
            <w:left w:val="none" w:sz="0" w:space="0" w:color="auto"/>
            <w:bottom w:val="none" w:sz="0" w:space="0" w:color="auto"/>
            <w:right w:val="none" w:sz="0" w:space="0" w:color="auto"/>
          </w:divBdr>
        </w:div>
        <w:div w:id="236984088">
          <w:marLeft w:val="1800"/>
          <w:marRight w:val="0"/>
          <w:marTop w:val="53"/>
          <w:marBottom w:val="0"/>
          <w:divBdr>
            <w:top w:val="none" w:sz="0" w:space="0" w:color="auto"/>
            <w:left w:val="none" w:sz="0" w:space="0" w:color="auto"/>
            <w:bottom w:val="none" w:sz="0" w:space="0" w:color="auto"/>
            <w:right w:val="none" w:sz="0" w:space="0" w:color="auto"/>
          </w:divBdr>
        </w:div>
        <w:div w:id="35282183">
          <w:marLeft w:val="1166"/>
          <w:marRight w:val="0"/>
          <w:marTop w:val="62"/>
          <w:marBottom w:val="0"/>
          <w:divBdr>
            <w:top w:val="none" w:sz="0" w:space="0" w:color="auto"/>
            <w:left w:val="none" w:sz="0" w:space="0" w:color="auto"/>
            <w:bottom w:val="none" w:sz="0" w:space="0" w:color="auto"/>
            <w:right w:val="none" w:sz="0" w:space="0" w:color="auto"/>
          </w:divBdr>
        </w:div>
        <w:div w:id="1898586474">
          <w:marLeft w:val="1800"/>
          <w:marRight w:val="0"/>
          <w:marTop w:val="53"/>
          <w:marBottom w:val="0"/>
          <w:divBdr>
            <w:top w:val="none" w:sz="0" w:space="0" w:color="auto"/>
            <w:left w:val="none" w:sz="0" w:space="0" w:color="auto"/>
            <w:bottom w:val="none" w:sz="0" w:space="0" w:color="auto"/>
            <w:right w:val="none" w:sz="0" w:space="0" w:color="auto"/>
          </w:divBdr>
        </w:div>
        <w:div w:id="194076494">
          <w:marLeft w:val="1166"/>
          <w:marRight w:val="0"/>
          <w:marTop w:val="62"/>
          <w:marBottom w:val="0"/>
          <w:divBdr>
            <w:top w:val="none" w:sz="0" w:space="0" w:color="auto"/>
            <w:left w:val="none" w:sz="0" w:space="0" w:color="auto"/>
            <w:bottom w:val="none" w:sz="0" w:space="0" w:color="auto"/>
            <w:right w:val="none" w:sz="0" w:space="0" w:color="auto"/>
          </w:divBdr>
        </w:div>
        <w:div w:id="1222212666">
          <w:marLeft w:val="1800"/>
          <w:marRight w:val="0"/>
          <w:marTop w:val="53"/>
          <w:marBottom w:val="0"/>
          <w:divBdr>
            <w:top w:val="none" w:sz="0" w:space="0" w:color="auto"/>
            <w:left w:val="none" w:sz="0" w:space="0" w:color="auto"/>
            <w:bottom w:val="none" w:sz="0" w:space="0" w:color="auto"/>
            <w:right w:val="none" w:sz="0" w:space="0" w:color="auto"/>
          </w:divBdr>
        </w:div>
        <w:div w:id="1955863487">
          <w:marLeft w:val="2520"/>
          <w:marRight w:val="0"/>
          <w:marTop w:val="48"/>
          <w:marBottom w:val="0"/>
          <w:divBdr>
            <w:top w:val="none" w:sz="0" w:space="0" w:color="auto"/>
            <w:left w:val="none" w:sz="0" w:space="0" w:color="auto"/>
            <w:bottom w:val="none" w:sz="0" w:space="0" w:color="auto"/>
            <w:right w:val="none" w:sz="0" w:space="0" w:color="auto"/>
          </w:divBdr>
        </w:div>
        <w:div w:id="1683818638">
          <w:marLeft w:val="2520"/>
          <w:marRight w:val="0"/>
          <w:marTop w:val="48"/>
          <w:marBottom w:val="0"/>
          <w:divBdr>
            <w:top w:val="none" w:sz="0" w:space="0" w:color="auto"/>
            <w:left w:val="none" w:sz="0" w:space="0" w:color="auto"/>
            <w:bottom w:val="none" w:sz="0" w:space="0" w:color="auto"/>
            <w:right w:val="none" w:sz="0" w:space="0" w:color="auto"/>
          </w:divBdr>
        </w:div>
      </w:divsChild>
    </w:div>
    <w:div w:id="1193836222">
      <w:bodyDiv w:val="1"/>
      <w:marLeft w:val="0"/>
      <w:marRight w:val="0"/>
      <w:marTop w:val="0"/>
      <w:marBottom w:val="0"/>
      <w:divBdr>
        <w:top w:val="none" w:sz="0" w:space="0" w:color="auto"/>
        <w:left w:val="none" w:sz="0" w:space="0" w:color="auto"/>
        <w:bottom w:val="none" w:sz="0" w:space="0" w:color="auto"/>
        <w:right w:val="none" w:sz="0" w:space="0" w:color="auto"/>
      </w:divBdr>
      <w:divsChild>
        <w:div w:id="159272686">
          <w:marLeft w:val="547"/>
          <w:marRight w:val="0"/>
          <w:marTop w:val="62"/>
          <w:marBottom w:val="0"/>
          <w:divBdr>
            <w:top w:val="none" w:sz="0" w:space="0" w:color="auto"/>
            <w:left w:val="none" w:sz="0" w:space="0" w:color="auto"/>
            <w:bottom w:val="none" w:sz="0" w:space="0" w:color="auto"/>
            <w:right w:val="none" w:sz="0" w:space="0" w:color="auto"/>
          </w:divBdr>
        </w:div>
        <w:div w:id="1612979611">
          <w:marLeft w:val="1166"/>
          <w:marRight w:val="0"/>
          <w:marTop w:val="58"/>
          <w:marBottom w:val="0"/>
          <w:divBdr>
            <w:top w:val="none" w:sz="0" w:space="0" w:color="auto"/>
            <w:left w:val="none" w:sz="0" w:space="0" w:color="auto"/>
            <w:bottom w:val="none" w:sz="0" w:space="0" w:color="auto"/>
            <w:right w:val="none" w:sz="0" w:space="0" w:color="auto"/>
          </w:divBdr>
        </w:div>
        <w:div w:id="540484594">
          <w:marLeft w:val="1800"/>
          <w:marRight w:val="0"/>
          <w:marTop w:val="48"/>
          <w:marBottom w:val="0"/>
          <w:divBdr>
            <w:top w:val="none" w:sz="0" w:space="0" w:color="auto"/>
            <w:left w:val="none" w:sz="0" w:space="0" w:color="auto"/>
            <w:bottom w:val="none" w:sz="0" w:space="0" w:color="auto"/>
            <w:right w:val="none" w:sz="0" w:space="0" w:color="auto"/>
          </w:divBdr>
        </w:div>
        <w:div w:id="1611401278">
          <w:marLeft w:val="2520"/>
          <w:marRight w:val="0"/>
          <w:marTop w:val="43"/>
          <w:marBottom w:val="0"/>
          <w:divBdr>
            <w:top w:val="none" w:sz="0" w:space="0" w:color="auto"/>
            <w:left w:val="none" w:sz="0" w:space="0" w:color="auto"/>
            <w:bottom w:val="none" w:sz="0" w:space="0" w:color="auto"/>
            <w:right w:val="none" w:sz="0" w:space="0" w:color="auto"/>
          </w:divBdr>
        </w:div>
        <w:div w:id="569851139">
          <w:marLeft w:val="1166"/>
          <w:marRight w:val="0"/>
          <w:marTop w:val="58"/>
          <w:marBottom w:val="0"/>
          <w:divBdr>
            <w:top w:val="none" w:sz="0" w:space="0" w:color="auto"/>
            <w:left w:val="none" w:sz="0" w:space="0" w:color="auto"/>
            <w:bottom w:val="none" w:sz="0" w:space="0" w:color="auto"/>
            <w:right w:val="none" w:sz="0" w:space="0" w:color="auto"/>
          </w:divBdr>
        </w:div>
        <w:div w:id="1820491713">
          <w:marLeft w:val="1800"/>
          <w:marRight w:val="0"/>
          <w:marTop w:val="43"/>
          <w:marBottom w:val="0"/>
          <w:divBdr>
            <w:top w:val="none" w:sz="0" w:space="0" w:color="auto"/>
            <w:left w:val="none" w:sz="0" w:space="0" w:color="auto"/>
            <w:bottom w:val="none" w:sz="0" w:space="0" w:color="auto"/>
            <w:right w:val="none" w:sz="0" w:space="0" w:color="auto"/>
          </w:divBdr>
        </w:div>
        <w:div w:id="650255129">
          <w:marLeft w:val="547"/>
          <w:marRight w:val="0"/>
          <w:marTop w:val="62"/>
          <w:marBottom w:val="0"/>
          <w:divBdr>
            <w:top w:val="none" w:sz="0" w:space="0" w:color="auto"/>
            <w:left w:val="none" w:sz="0" w:space="0" w:color="auto"/>
            <w:bottom w:val="none" w:sz="0" w:space="0" w:color="auto"/>
            <w:right w:val="none" w:sz="0" w:space="0" w:color="auto"/>
          </w:divBdr>
        </w:div>
        <w:div w:id="586302482">
          <w:marLeft w:val="1166"/>
          <w:marRight w:val="0"/>
          <w:marTop w:val="58"/>
          <w:marBottom w:val="0"/>
          <w:divBdr>
            <w:top w:val="none" w:sz="0" w:space="0" w:color="auto"/>
            <w:left w:val="none" w:sz="0" w:space="0" w:color="auto"/>
            <w:bottom w:val="none" w:sz="0" w:space="0" w:color="auto"/>
            <w:right w:val="none" w:sz="0" w:space="0" w:color="auto"/>
          </w:divBdr>
        </w:div>
        <w:div w:id="2087609722">
          <w:marLeft w:val="1800"/>
          <w:marRight w:val="0"/>
          <w:marTop w:val="48"/>
          <w:marBottom w:val="0"/>
          <w:divBdr>
            <w:top w:val="none" w:sz="0" w:space="0" w:color="auto"/>
            <w:left w:val="none" w:sz="0" w:space="0" w:color="auto"/>
            <w:bottom w:val="none" w:sz="0" w:space="0" w:color="auto"/>
            <w:right w:val="none" w:sz="0" w:space="0" w:color="auto"/>
          </w:divBdr>
        </w:div>
        <w:div w:id="769742064">
          <w:marLeft w:val="2520"/>
          <w:marRight w:val="0"/>
          <w:marTop w:val="43"/>
          <w:marBottom w:val="0"/>
          <w:divBdr>
            <w:top w:val="none" w:sz="0" w:space="0" w:color="auto"/>
            <w:left w:val="none" w:sz="0" w:space="0" w:color="auto"/>
            <w:bottom w:val="none" w:sz="0" w:space="0" w:color="auto"/>
            <w:right w:val="none" w:sz="0" w:space="0" w:color="auto"/>
          </w:divBdr>
        </w:div>
        <w:div w:id="792988096">
          <w:marLeft w:val="1166"/>
          <w:marRight w:val="0"/>
          <w:marTop w:val="58"/>
          <w:marBottom w:val="0"/>
          <w:divBdr>
            <w:top w:val="none" w:sz="0" w:space="0" w:color="auto"/>
            <w:left w:val="none" w:sz="0" w:space="0" w:color="auto"/>
            <w:bottom w:val="none" w:sz="0" w:space="0" w:color="auto"/>
            <w:right w:val="none" w:sz="0" w:space="0" w:color="auto"/>
          </w:divBdr>
        </w:div>
        <w:div w:id="604726974">
          <w:marLeft w:val="1800"/>
          <w:marRight w:val="0"/>
          <w:marTop w:val="58"/>
          <w:marBottom w:val="0"/>
          <w:divBdr>
            <w:top w:val="none" w:sz="0" w:space="0" w:color="auto"/>
            <w:left w:val="none" w:sz="0" w:space="0" w:color="auto"/>
            <w:bottom w:val="none" w:sz="0" w:space="0" w:color="auto"/>
            <w:right w:val="none" w:sz="0" w:space="0" w:color="auto"/>
          </w:divBdr>
        </w:div>
        <w:div w:id="1770849607">
          <w:marLeft w:val="1166"/>
          <w:marRight w:val="0"/>
          <w:marTop w:val="58"/>
          <w:marBottom w:val="0"/>
          <w:divBdr>
            <w:top w:val="none" w:sz="0" w:space="0" w:color="auto"/>
            <w:left w:val="none" w:sz="0" w:space="0" w:color="auto"/>
            <w:bottom w:val="none" w:sz="0" w:space="0" w:color="auto"/>
            <w:right w:val="none" w:sz="0" w:space="0" w:color="auto"/>
          </w:divBdr>
        </w:div>
        <w:div w:id="1391155468">
          <w:marLeft w:val="1800"/>
          <w:marRight w:val="0"/>
          <w:marTop w:val="43"/>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38204365">
      <w:bodyDiv w:val="1"/>
      <w:marLeft w:val="0"/>
      <w:marRight w:val="0"/>
      <w:marTop w:val="0"/>
      <w:marBottom w:val="0"/>
      <w:divBdr>
        <w:top w:val="none" w:sz="0" w:space="0" w:color="auto"/>
        <w:left w:val="none" w:sz="0" w:space="0" w:color="auto"/>
        <w:bottom w:val="none" w:sz="0" w:space="0" w:color="auto"/>
        <w:right w:val="none" w:sz="0" w:space="0" w:color="auto"/>
      </w:divBdr>
      <w:divsChild>
        <w:div w:id="2098406648">
          <w:marLeft w:val="1166"/>
          <w:marRight w:val="0"/>
          <w:marTop w:val="53"/>
          <w:marBottom w:val="0"/>
          <w:divBdr>
            <w:top w:val="none" w:sz="0" w:space="0" w:color="auto"/>
            <w:left w:val="none" w:sz="0" w:space="0" w:color="auto"/>
            <w:bottom w:val="none" w:sz="0" w:space="0" w:color="auto"/>
            <w:right w:val="none" w:sz="0" w:space="0" w:color="auto"/>
          </w:divBdr>
        </w:div>
        <w:div w:id="1165784934">
          <w:marLeft w:val="1800"/>
          <w:marRight w:val="0"/>
          <w:marTop w:val="50"/>
          <w:marBottom w:val="0"/>
          <w:divBdr>
            <w:top w:val="none" w:sz="0" w:space="0" w:color="auto"/>
            <w:left w:val="none" w:sz="0" w:space="0" w:color="auto"/>
            <w:bottom w:val="none" w:sz="0" w:space="0" w:color="auto"/>
            <w:right w:val="none" w:sz="0" w:space="0" w:color="auto"/>
          </w:divBdr>
        </w:div>
        <w:div w:id="1076711423">
          <w:marLeft w:val="2520"/>
          <w:marRight w:val="0"/>
          <w:marTop w:val="38"/>
          <w:marBottom w:val="0"/>
          <w:divBdr>
            <w:top w:val="none" w:sz="0" w:space="0" w:color="auto"/>
            <w:left w:val="none" w:sz="0" w:space="0" w:color="auto"/>
            <w:bottom w:val="none" w:sz="0" w:space="0" w:color="auto"/>
            <w:right w:val="none" w:sz="0" w:space="0" w:color="auto"/>
          </w:divBdr>
        </w:div>
        <w:div w:id="775054757">
          <w:marLeft w:val="2520"/>
          <w:marRight w:val="0"/>
          <w:marTop w:val="38"/>
          <w:marBottom w:val="0"/>
          <w:divBdr>
            <w:top w:val="none" w:sz="0" w:space="0" w:color="auto"/>
            <w:left w:val="none" w:sz="0" w:space="0" w:color="auto"/>
            <w:bottom w:val="none" w:sz="0" w:space="0" w:color="auto"/>
            <w:right w:val="none" w:sz="0" w:space="0" w:color="auto"/>
          </w:divBdr>
        </w:div>
        <w:div w:id="1096443778">
          <w:marLeft w:val="2520"/>
          <w:marRight w:val="0"/>
          <w:marTop w:val="38"/>
          <w:marBottom w:val="0"/>
          <w:divBdr>
            <w:top w:val="none" w:sz="0" w:space="0" w:color="auto"/>
            <w:left w:val="none" w:sz="0" w:space="0" w:color="auto"/>
            <w:bottom w:val="none" w:sz="0" w:space="0" w:color="auto"/>
            <w:right w:val="none" w:sz="0" w:space="0" w:color="auto"/>
          </w:divBdr>
        </w:div>
        <w:div w:id="1529492446">
          <w:marLeft w:val="2520"/>
          <w:marRight w:val="0"/>
          <w:marTop w:val="38"/>
          <w:marBottom w:val="0"/>
          <w:divBdr>
            <w:top w:val="none" w:sz="0" w:space="0" w:color="auto"/>
            <w:left w:val="none" w:sz="0" w:space="0" w:color="auto"/>
            <w:bottom w:val="none" w:sz="0" w:space="0" w:color="auto"/>
            <w:right w:val="none" w:sz="0" w:space="0" w:color="auto"/>
          </w:divBdr>
        </w:div>
        <w:div w:id="279534288">
          <w:marLeft w:val="1166"/>
          <w:marRight w:val="0"/>
          <w:marTop w:val="53"/>
          <w:marBottom w:val="0"/>
          <w:divBdr>
            <w:top w:val="none" w:sz="0" w:space="0" w:color="auto"/>
            <w:left w:val="none" w:sz="0" w:space="0" w:color="auto"/>
            <w:bottom w:val="none" w:sz="0" w:space="0" w:color="auto"/>
            <w:right w:val="none" w:sz="0" w:space="0" w:color="auto"/>
          </w:divBdr>
        </w:div>
        <w:div w:id="929658021">
          <w:marLeft w:val="1800"/>
          <w:marRight w:val="0"/>
          <w:marTop w:val="50"/>
          <w:marBottom w:val="0"/>
          <w:divBdr>
            <w:top w:val="none" w:sz="0" w:space="0" w:color="auto"/>
            <w:left w:val="none" w:sz="0" w:space="0" w:color="auto"/>
            <w:bottom w:val="none" w:sz="0" w:space="0" w:color="auto"/>
            <w:right w:val="none" w:sz="0" w:space="0" w:color="auto"/>
          </w:divBdr>
        </w:div>
        <w:div w:id="271203429">
          <w:marLeft w:val="2520"/>
          <w:marRight w:val="0"/>
          <w:marTop w:val="38"/>
          <w:marBottom w:val="0"/>
          <w:divBdr>
            <w:top w:val="none" w:sz="0" w:space="0" w:color="auto"/>
            <w:left w:val="none" w:sz="0" w:space="0" w:color="auto"/>
            <w:bottom w:val="none" w:sz="0" w:space="0" w:color="auto"/>
            <w:right w:val="none" w:sz="0" w:space="0" w:color="auto"/>
          </w:divBdr>
        </w:div>
        <w:div w:id="920529296">
          <w:marLeft w:val="2520"/>
          <w:marRight w:val="0"/>
          <w:marTop w:val="38"/>
          <w:marBottom w:val="0"/>
          <w:divBdr>
            <w:top w:val="none" w:sz="0" w:space="0" w:color="auto"/>
            <w:left w:val="none" w:sz="0" w:space="0" w:color="auto"/>
            <w:bottom w:val="none" w:sz="0" w:space="0" w:color="auto"/>
            <w:right w:val="none" w:sz="0" w:space="0" w:color="auto"/>
          </w:divBdr>
        </w:div>
        <w:div w:id="2052994064">
          <w:marLeft w:val="1166"/>
          <w:marRight w:val="0"/>
          <w:marTop w:val="53"/>
          <w:marBottom w:val="0"/>
          <w:divBdr>
            <w:top w:val="none" w:sz="0" w:space="0" w:color="auto"/>
            <w:left w:val="none" w:sz="0" w:space="0" w:color="auto"/>
            <w:bottom w:val="none" w:sz="0" w:space="0" w:color="auto"/>
            <w:right w:val="none" w:sz="0" w:space="0" w:color="auto"/>
          </w:divBdr>
        </w:div>
        <w:div w:id="410932484">
          <w:marLeft w:val="1800"/>
          <w:marRight w:val="0"/>
          <w:marTop w:val="50"/>
          <w:marBottom w:val="0"/>
          <w:divBdr>
            <w:top w:val="none" w:sz="0" w:space="0" w:color="auto"/>
            <w:left w:val="none" w:sz="0" w:space="0" w:color="auto"/>
            <w:bottom w:val="none" w:sz="0" w:space="0" w:color="auto"/>
            <w:right w:val="none" w:sz="0" w:space="0" w:color="auto"/>
          </w:divBdr>
        </w:div>
        <w:div w:id="965046375">
          <w:marLeft w:val="2520"/>
          <w:marRight w:val="0"/>
          <w:marTop w:val="38"/>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7221590">
      <w:bodyDiv w:val="1"/>
      <w:marLeft w:val="0"/>
      <w:marRight w:val="0"/>
      <w:marTop w:val="0"/>
      <w:marBottom w:val="0"/>
      <w:divBdr>
        <w:top w:val="none" w:sz="0" w:space="0" w:color="auto"/>
        <w:left w:val="none" w:sz="0" w:space="0" w:color="auto"/>
        <w:bottom w:val="none" w:sz="0" w:space="0" w:color="auto"/>
        <w:right w:val="none" w:sz="0" w:space="0" w:color="auto"/>
      </w:divBdr>
      <w:divsChild>
        <w:div w:id="35282461">
          <w:marLeft w:val="1800"/>
          <w:marRight w:val="0"/>
          <w:marTop w:val="115"/>
          <w:marBottom w:val="0"/>
          <w:divBdr>
            <w:top w:val="none" w:sz="0" w:space="0" w:color="auto"/>
            <w:left w:val="none" w:sz="0" w:space="0" w:color="auto"/>
            <w:bottom w:val="none" w:sz="0" w:space="0" w:color="auto"/>
            <w:right w:val="none" w:sz="0" w:space="0" w:color="auto"/>
          </w:divBdr>
        </w:div>
        <w:div w:id="372652054">
          <w:marLeft w:val="1166"/>
          <w:marRight w:val="0"/>
          <w:marTop w:val="134"/>
          <w:marBottom w:val="0"/>
          <w:divBdr>
            <w:top w:val="none" w:sz="0" w:space="0" w:color="auto"/>
            <w:left w:val="none" w:sz="0" w:space="0" w:color="auto"/>
            <w:bottom w:val="none" w:sz="0" w:space="0" w:color="auto"/>
            <w:right w:val="none" w:sz="0" w:space="0" w:color="auto"/>
          </w:divBdr>
        </w:div>
        <w:div w:id="1370885361">
          <w:marLeft w:val="547"/>
          <w:marRight w:val="0"/>
          <w:marTop w:val="154"/>
          <w:marBottom w:val="0"/>
          <w:divBdr>
            <w:top w:val="none" w:sz="0" w:space="0" w:color="auto"/>
            <w:left w:val="none" w:sz="0" w:space="0" w:color="auto"/>
            <w:bottom w:val="none" w:sz="0" w:space="0" w:color="auto"/>
            <w:right w:val="none" w:sz="0" w:space="0" w:color="auto"/>
          </w:divBdr>
        </w:div>
        <w:div w:id="1562902867">
          <w:marLeft w:val="1800"/>
          <w:marRight w:val="0"/>
          <w:marTop w:val="115"/>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2314762">
      <w:bodyDiv w:val="1"/>
      <w:marLeft w:val="0"/>
      <w:marRight w:val="0"/>
      <w:marTop w:val="0"/>
      <w:marBottom w:val="0"/>
      <w:divBdr>
        <w:top w:val="none" w:sz="0" w:space="0" w:color="auto"/>
        <w:left w:val="none" w:sz="0" w:space="0" w:color="auto"/>
        <w:bottom w:val="none" w:sz="0" w:space="0" w:color="auto"/>
        <w:right w:val="none" w:sz="0" w:space="0" w:color="auto"/>
      </w:divBdr>
    </w:div>
    <w:div w:id="1392772966">
      <w:bodyDiv w:val="1"/>
      <w:marLeft w:val="0"/>
      <w:marRight w:val="0"/>
      <w:marTop w:val="0"/>
      <w:marBottom w:val="0"/>
      <w:divBdr>
        <w:top w:val="none" w:sz="0" w:space="0" w:color="auto"/>
        <w:left w:val="none" w:sz="0" w:space="0" w:color="auto"/>
        <w:bottom w:val="none" w:sz="0" w:space="0" w:color="auto"/>
        <w:right w:val="none" w:sz="0" w:space="0" w:color="auto"/>
      </w:divBdr>
      <w:divsChild>
        <w:div w:id="866723077">
          <w:marLeft w:val="1800"/>
          <w:marRight w:val="0"/>
          <w:marTop w:val="10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21827675">
      <w:bodyDiv w:val="1"/>
      <w:marLeft w:val="0"/>
      <w:marRight w:val="0"/>
      <w:marTop w:val="0"/>
      <w:marBottom w:val="0"/>
      <w:divBdr>
        <w:top w:val="none" w:sz="0" w:space="0" w:color="auto"/>
        <w:left w:val="none" w:sz="0" w:space="0" w:color="auto"/>
        <w:bottom w:val="none" w:sz="0" w:space="0" w:color="auto"/>
        <w:right w:val="none" w:sz="0" w:space="0" w:color="auto"/>
      </w:divBdr>
      <w:divsChild>
        <w:div w:id="711539069">
          <w:marLeft w:val="547"/>
          <w:marRight w:val="0"/>
          <w:marTop w:val="62"/>
          <w:marBottom w:val="0"/>
          <w:divBdr>
            <w:top w:val="none" w:sz="0" w:space="0" w:color="auto"/>
            <w:left w:val="none" w:sz="0" w:space="0" w:color="auto"/>
            <w:bottom w:val="none" w:sz="0" w:space="0" w:color="auto"/>
            <w:right w:val="none" w:sz="0" w:space="0" w:color="auto"/>
          </w:divBdr>
        </w:div>
        <w:div w:id="351689669">
          <w:marLeft w:val="1166"/>
          <w:marRight w:val="0"/>
          <w:marTop w:val="58"/>
          <w:marBottom w:val="0"/>
          <w:divBdr>
            <w:top w:val="none" w:sz="0" w:space="0" w:color="auto"/>
            <w:left w:val="none" w:sz="0" w:space="0" w:color="auto"/>
            <w:bottom w:val="none" w:sz="0" w:space="0" w:color="auto"/>
            <w:right w:val="none" w:sz="0" w:space="0" w:color="auto"/>
          </w:divBdr>
        </w:div>
        <w:div w:id="97482521">
          <w:marLeft w:val="1800"/>
          <w:marRight w:val="0"/>
          <w:marTop w:val="48"/>
          <w:marBottom w:val="0"/>
          <w:divBdr>
            <w:top w:val="none" w:sz="0" w:space="0" w:color="auto"/>
            <w:left w:val="none" w:sz="0" w:space="0" w:color="auto"/>
            <w:bottom w:val="none" w:sz="0" w:space="0" w:color="auto"/>
            <w:right w:val="none" w:sz="0" w:space="0" w:color="auto"/>
          </w:divBdr>
        </w:div>
        <w:div w:id="1539901744">
          <w:marLeft w:val="2520"/>
          <w:marRight w:val="0"/>
          <w:marTop w:val="43"/>
          <w:marBottom w:val="0"/>
          <w:divBdr>
            <w:top w:val="none" w:sz="0" w:space="0" w:color="auto"/>
            <w:left w:val="none" w:sz="0" w:space="0" w:color="auto"/>
            <w:bottom w:val="none" w:sz="0" w:space="0" w:color="auto"/>
            <w:right w:val="none" w:sz="0" w:space="0" w:color="auto"/>
          </w:divBdr>
        </w:div>
        <w:div w:id="1611476025">
          <w:marLeft w:val="1166"/>
          <w:marRight w:val="0"/>
          <w:marTop w:val="58"/>
          <w:marBottom w:val="0"/>
          <w:divBdr>
            <w:top w:val="none" w:sz="0" w:space="0" w:color="auto"/>
            <w:left w:val="none" w:sz="0" w:space="0" w:color="auto"/>
            <w:bottom w:val="none" w:sz="0" w:space="0" w:color="auto"/>
            <w:right w:val="none" w:sz="0" w:space="0" w:color="auto"/>
          </w:divBdr>
        </w:div>
        <w:div w:id="1195924580">
          <w:marLeft w:val="1800"/>
          <w:marRight w:val="0"/>
          <w:marTop w:val="43"/>
          <w:marBottom w:val="0"/>
          <w:divBdr>
            <w:top w:val="none" w:sz="0" w:space="0" w:color="auto"/>
            <w:left w:val="none" w:sz="0" w:space="0" w:color="auto"/>
            <w:bottom w:val="none" w:sz="0" w:space="0" w:color="auto"/>
            <w:right w:val="none" w:sz="0" w:space="0" w:color="auto"/>
          </w:divBdr>
        </w:div>
        <w:div w:id="946691392">
          <w:marLeft w:val="547"/>
          <w:marRight w:val="0"/>
          <w:marTop w:val="62"/>
          <w:marBottom w:val="0"/>
          <w:divBdr>
            <w:top w:val="none" w:sz="0" w:space="0" w:color="auto"/>
            <w:left w:val="none" w:sz="0" w:space="0" w:color="auto"/>
            <w:bottom w:val="none" w:sz="0" w:space="0" w:color="auto"/>
            <w:right w:val="none" w:sz="0" w:space="0" w:color="auto"/>
          </w:divBdr>
        </w:div>
        <w:div w:id="220748273">
          <w:marLeft w:val="1166"/>
          <w:marRight w:val="0"/>
          <w:marTop w:val="58"/>
          <w:marBottom w:val="0"/>
          <w:divBdr>
            <w:top w:val="none" w:sz="0" w:space="0" w:color="auto"/>
            <w:left w:val="none" w:sz="0" w:space="0" w:color="auto"/>
            <w:bottom w:val="none" w:sz="0" w:space="0" w:color="auto"/>
            <w:right w:val="none" w:sz="0" w:space="0" w:color="auto"/>
          </w:divBdr>
        </w:div>
        <w:div w:id="888763252">
          <w:marLeft w:val="1800"/>
          <w:marRight w:val="0"/>
          <w:marTop w:val="48"/>
          <w:marBottom w:val="0"/>
          <w:divBdr>
            <w:top w:val="none" w:sz="0" w:space="0" w:color="auto"/>
            <w:left w:val="none" w:sz="0" w:space="0" w:color="auto"/>
            <w:bottom w:val="none" w:sz="0" w:space="0" w:color="auto"/>
            <w:right w:val="none" w:sz="0" w:space="0" w:color="auto"/>
          </w:divBdr>
        </w:div>
        <w:div w:id="891187212">
          <w:marLeft w:val="2520"/>
          <w:marRight w:val="0"/>
          <w:marTop w:val="43"/>
          <w:marBottom w:val="0"/>
          <w:divBdr>
            <w:top w:val="none" w:sz="0" w:space="0" w:color="auto"/>
            <w:left w:val="none" w:sz="0" w:space="0" w:color="auto"/>
            <w:bottom w:val="none" w:sz="0" w:space="0" w:color="auto"/>
            <w:right w:val="none" w:sz="0" w:space="0" w:color="auto"/>
          </w:divBdr>
        </w:div>
        <w:div w:id="733742641">
          <w:marLeft w:val="1166"/>
          <w:marRight w:val="0"/>
          <w:marTop w:val="58"/>
          <w:marBottom w:val="0"/>
          <w:divBdr>
            <w:top w:val="none" w:sz="0" w:space="0" w:color="auto"/>
            <w:left w:val="none" w:sz="0" w:space="0" w:color="auto"/>
            <w:bottom w:val="none" w:sz="0" w:space="0" w:color="auto"/>
            <w:right w:val="none" w:sz="0" w:space="0" w:color="auto"/>
          </w:divBdr>
        </w:div>
        <w:div w:id="1949196513">
          <w:marLeft w:val="1800"/>
          <w:marRight w:val="0"/>
          <w:marTop w:val="58"/>
          <w:marBottom w:val="0"/>
          <w:divBdr>
            <w:top w:val="none" w:sz="0" w:space="0" w:color="auto"/>
            <w:left w:val="none" w:sz="0" w:space="0" w:color="auto"/>
            <w:bottom w:val="none" w:sz="0" w:space="0" w:color="auto"/>
            <w:right w:val="none" w:sz="0" w:space="0" w:color="auto"/>
          </w:divBdr>
        </w:div>
        <w:div w:id="709568359">
          <w:marLeft w:val="1166"/>
          <w:marRight w:val="0"/>
          <w:marTop w:val="58"/>
          <w:marBottom w:val="0"/>
          <w:divBdr>
            <w:top w:val="none" w:sz="0" w:space="0" w:color="auto"/>
            <w:left w:val="none" w:sz="0" w:space="0" w:color="auto"/>
            <w:bottom w:val="none" w:sz="0" w:space="0" w:color="auto"/>
            <w:right w:val="none" w:sz="0" w:space="0" w:color="auto"/>
          </w:divBdr>
        </w:div>
        <w:div w:id="1621916863">
          <w:marLeft w:val="1800"/>
          <w:marRight w:val="0"/>
          <w:marTop w:val="43"/>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96797237">
      <w:bodyDiv w:val="1"/>
      <w:marLeft w:val="0"/>
      <w:marRight w:val="0"/>
      <w:marTop w:val="0"/>
      <w:marBottom w:val="0"/>
      <w:divBdr>
        <w:top w:val="none" w:sz="0" w:space="0" w:color="auto"/>
        <w:left w:val="none" w:sz="0" w:space="0" w:color="auto"/>
        <w:bottom w:val="none" w:sz="0" w:space="0" w:color="auto"/>
        <w:right w:val="none" w:sz="0" w:space="0" w:color="auto"/>
      </w:divBdr>
      <w:divsChild>
        <w:div w:id="1993825848">
          <w:marLeft w:val="547"/>
          <w:marRight w:val="0"/>
          <w:marTop w:val="77"/>
          <w:marBottom w:val="0"/>
          <w:divBdr>
            <w:top w:val="none" w:sz="0" w:space="0" w:color="auto"/>
            <w:left w:val="none" w:sz="0" w:space="0" w:color="auto"/>
            <w:bottom w:val="none" w:sz="0" w:space="0" w:color="auto"/>
            <w:right w:val="none" w:sz="0" w:space="0" w:color="auto"/>
          </w:divBdr>
        </w:div>
        <w:div w:id="222832968">
          <w:marLeft w:val="1166"/>
          <w:marRight w:val="0"/>
          <w:marTop w:val="58"/>
          <w:marBottom w:val="0"/>
          <w:divBdr>
            <w:top w:val="none" w:sz="0" w:space="0" w:color="auto"/>
            <w:left w:val="none" w:sz="0" w:space="0" w:color="auto"/>
            <w:bottom w:val="none" w:sz="0" w:space="0" w:color="auto"/>
            <w:right w:val="none" w:sz="0" w:space="0" w:color="auto"/>
          </w:divBdr>
        </w:div>
        <w:div w:id="1735160043">
          <w:marLeft w:val="547"/>
          <w:marRight w:val="0"/>
          <w:marTop w:val="77"/>
          <w:marBottom w:val="0"/>
          <w:divBdr>
            <w:top w:val="none" w:sz="0" w:space="0" w:color="auto"/>
            <w:left w:val="none" w:sz="0" w:space="0" w:color="auto"/>
            <w:bottom w:val="none" w:sz="0" w:space="0" w:color="auto"/>
            <w:right w:val="none" w:sz="0" w:space="0" w:color="auto"/>
          </w:divBdr>
        </w:div>
        <w:div w:id="489903811">
          <w:marLeft w:val="1166"/>
          <w:marRight w:val="0"/>
          <w:marTop w:val="62"/>
          <w:marBottom w:val="0"/>
          <w:divBdr>
            <w:top w:val="none" w:sz="0" w:space="0" w:color="auto"/>
            <w:left w:val="none" w:sz="0" w:space="0" w:color="auto"/>
            <w:bottom w:val="none" w:sz="0" w:space="0" w:color="auto"/>
            <w:right w:val="none" w:sz="0" w:space="0" w:color="auto"/>
          </w:divBdr>
        </w:div>
        <w:div w:id="1362245419">
          <w:marLeft w:val="1800"/>
          <w:marRight w:val="0"/>
          <w:marTop w:val="58"/>
          <w:marBottom w:val="0"/>
          <w:divBdr>
            <w:top w:val="none" w:sz="0" w:space="0" w:color="auto"/>
            <w:left w:val="none" w:sz="0" w:space="0" w:color="auto"/>
            <w:bottom w:val="none" w:sz="0" w:space="0" w:color="auto"/>
            <w:right w:val="none" w:sz="0" w:space="0" w:color="auto"/>
          </w:divBdr>
        </w:div>
        <w:div w:id="1807892565">
          <w:marLeft w:val="1166"/>
          <w:marRight w:val="0"/>
          <w:marTop w:val="62"/>
          <w:marBottom w:val="0"/>
          <w:divBdr>
            <w:top w:val="none" w:sz="0" w:space="0" w:color="auto"/>
            <w:left w:val="none" w:sz="0" w:space="0" w:color="auto"/>
            <w:bottom w:val="none" w:sz="0" w:space="0" w:color="auto"/>
            <w:right w:val="none" w:sz="0" w:space="0" w:color="auto"/>
          </w:divBdr>
        </w:div>
        <w:div w:id="848255968">
          <w:marLeft w:val="1800"/>
          <w:marRight w:val="0"/>
          <w:marTop w:val="58"/>
          <w:marBottom w:val="0"/>
          <w:divBdr>
            <w:top w:val="none" w:sz="0" w:space="0" w:color="auto"/>
            <w:left w:val="none" w:sz="0" w:space="0" w:color="auto"/>
            <w:bottom w:val="none" w:sz="0" w:space="0" w:color="auto"/>
            <w:right w:val="none" w:sz="0" w:space="0" w:color="auto"/>
          </w:divBdr>
        </w:div>
        <w:div w:id="1365015376">
          <w:marLeft w:val="1166"/>
          <w:marRight w:val="0"/>
          <w:marTop w:val="62"/>
          <w:marBottom w:val="0"/>
          <w:divBdr>
            <w:top w:val="none" w:sz="0" w:space="0" w:color="auto"/>
            <w:left w:val="none" w:sz="0" w:space="0" w:color="auto"/>
            <w:bottom w:val="none" w:sz="0" w:space="0" w:color="auto"/>
            <w:right w:val="none" w:sz="0" w:space="0" w:color="auto"/>
          </w:divBdr>
        </w:div>
        <w:div w:id="87581812">
          <w:marLeft w:val="1800"/>
          <w:marRight w:val="0"/>
          <w:marTop w:val="5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2526554">
      <w:bodyDiv w:val="1"/>
      <w:marLeft w:val="0"/>
      <w:marRight w:val="0"/>
      <w:marTop w:val="0"/>
      <w:marBottom w:val="0"/>
      <w:divBdr>
        <w:top w:val="none" w:sz="0" w:space="0" w:color="auto"/>
        <w:left w:val="none" w:sz="0" w:space="0" w:color="auto"/>
        <w:bottom w:val="none" w:sz="0" w:space="0" w:color="auto"/>
        <w:right w:val="none" w:sz="0" w:space="0" w:color="auto"/>
      </w:divBdr>
      <w:divsChild>
        <w:div w:id="1030956362">
          <w:marLeft w:val="1166"/>
          <w:marRight w:val="0"/>
          <w:marTop w:val="53"/>
          <w:marBottom w:val="0"/>
          <w:divBdr>
            <w:top w:val="none" w:sz="0" w:space="0" w:color="auto"/>
            <w:left w:val="none" w:sz="0" w:space="0" w:color="auto"/>
            <w:bottom w:val="none" w:sz="0" w:space="0" w:color="auto"/>
            <w:right w:val="none" w:sz="0" w:space="0" w:color="auto"/>
          </w:divBdr>
        </w:div>
        <w:div w:id="1578708604">
          <w:marLeft w:val="1800"/>
          <w:marRight w:val="0"/>
          <w:marTop w:val="50"/>
          <w:marBottom w:val="0"/>
          <w:divBdr>
            <w:top w:val="none" w:sz="0" w:space="0" w:color="auto"/>
            <w:left w:val="none" w:sz="0" w:space="0" w:color="auto"/>
            <w:bottom w:val="none" w:sz="0" w:space="0" w:color="auto"/>
            <w:right w:val="none" w:sz="0" w:space="0" w:color="auto"/>
          </w:divBdr>
        </w:div>
        <w:div w:id="974529410">
          <w:marLeft w:val="1166"/>
          <w:marRight w:val="0"/>
          <w:marTop w:val="53"/>
          <w:marBottom w:val="0"/>
          <w:divBdr>
            <w:top w:val="none" w:sz="0" w:space="0" w:color="auto"/>
            <w:left w:val="none" w:sz="0" w:space="0" w:color="auto"/>
            <w:bottom w:val="none" w:sz="0" w:space="0" w:color="auto"/>
            <w:right w:val="none" w:sz="0" w:space="0" w:color="auto"/>
          </w:divBdr>
        </w:div>
        <w:div w:id="45885489">
          <w:marLeft w:val="1800"/>
          <w:marRight w:val="0"/>
          <w:marTop w:val="50"/>
          <w:marBottom w:val="0"/>
          <w:divBdr>
            <w:top w:val="none" w:sz="0" w:space="0" w:color="auto"/>
            <w:left w:val="none" w:sz="0" w:space="0" w:color="auto"/>
            <w:bottom w:val="none" w:sz="0" w:space="0" w:color="auto"/>
            <w:right w:val="none" w:sz="0" w:space="0" w:color="auto"/>
          </w:divBdr>
        </w:div>
        <w:div w:id="1684241280">
          <w:marLeft w:val="1800"/>
          <w:marRight w:val="0"/>
          <w:marTop w:val="50"/>
          <w:marBottom w:val="0"/>
          <w:divBdr>
            <w:top w:val="none" w:sz="0" w:space="0" w:color="auto"/>
            <w:left w:val="none" w:sz="0" w:space="0" w:color="auto"/>
            <w:bottom w:val="none" w:sz="0" w:space="0" w:color="auto"/>
            <w:right w:val="none" w:sz="0" w:space="0" w:color="auto"/>
          </w:divBdr>
        </w:div>
        <w:div w:id="1526869826">
          <w:marLeft w:val="1166"/>
          <w:marRight w:val="0"/>
          <w:marTop w:val="53"/>
          <w:marBottom w:val="0"/>
          <w:divBdr>
            <w:top w:val="none" w:sz="0" w:space="0" w:color="auto"/>
            <w:left w:val="none" w:sz="0" w:space="0" w:color="auto"/>
            <w:bottom w:val="none" w:sz="0" w:space="0" w:color="auto"/>
            <w:right w:val="none" w:sz="0" w:space="0" w:color="auto"/>
          </w:divBdr>
        </w:div>
        <w:div w:id="575631514">
          <w:marLeft w:val="1800"/>
          <w:marRight w:val="0"/>
          <w:marTop w:val="50"/>
          <w:marBottom w:val="0"/>
          <w:divBdr>
            <w:top w:val="none" w:sz="0" w:space="0" w:color="auto"/>
            <w:left w:val="none" w:sz="0" w:space="0" w:color="auto"/>
            <w:bottom w:val="none" w:sz="0" w:space="0" w:color="auto"/>
            <w:right w:val="none" w:sz="0" w:space="0" w:color="auto"/>
          </w:divBdr>
        </w:div>
        <w:div w:id="360740313">
          <w:marLeft w:val="2520"/>
          <w:marRight w:val="0"/>
          <w:marTop w:val="50"/>
          <w:marBottom w:val="0"/>
          <w:divBdr>
            <w:top w:val="none" w:sz="0" w:space="0" w:color="auto"/>
            <w:left w:val="none" w:sz="0" w:space="0" w:color="auto"/>
            <w:bottom w:val="none" w:sz="0" w:space="0" w:color="auto"/>
            <w:right w:val="none" w:sz="0" w:space="0" w:color="auto"/>
          </w:divBdr>
        </w:div>
        <w:div w:id="176120646">
          <w:marLeft w:val="2520"/>
          <w:marRight w:val="0"/>
          <w:marTop w:val="50"/>
          <w:marBottom w:val="0"/>
          <w:divBdr>
            <w:top w:val="none" w:sz="0" w:space="0" w:color="auto"/>
            <w:left w:val="none" w:sz="0" w:space="0" w:color="auto"/>
            <w:bottom w:val="none" w:sz="0" w:space="0" w:color="auto"/>
            <w:right w:val="none" w:sz="0" w:space="0" w:color="auto"/>
          </w:divBdr>
        </w:div>
        <w:div w:id="1511946914">
          <w:marLeft w:val="2520"/>
          <w:marRight w:val="0"/>
          <w:marTop w:val="50"/>
          <w:marBottom w:val="0"/>
          <w:divBdr>
            <w:top w:val="none" w:sz="0" w:space="0" w:color="auto"/>
            <w:left w:val="none" w:sz="0" w:space="0" w:color="auto"/>
            <w:bottom w:val="none" w:sz="0" w:space="0" w:color="auto"/>
            <w:right w:val="none" w:sz="0" w:space="0" w:color="auto"/>
          </w:divBdr>
        </w:div>
        <w:div w:id="793132842">
          <w:marLeft w:val="2520"/>
          <w:marRight w:val="0"/>
          <w:marTop w:val="50"/>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42939248">
      <w:bodyDiv w:val="1"/>
      <w:marLeft w:val="0"/>
      <w:marRight w:val="0"/>
      <w:marTop w:val="0"/>
      <w:marBottom w:val="0"/>
      <w:divBdr>
        <w:top w:val="none" w:sz="0" w:space="0" w:color="auto"/>
        <w:left w:val="none" w:sz="0" w:space="0" w:color="auto"/>
        <w:bottom w:val="none" w:sz="0" w:space="0" w:color="auto"/>
        <w:right w:val="none" w:sz="0" w:space="0" w:color="auto"/>
      </w:divBdr>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614941">
      <w:bodyDiv w:val="1"/>
      <w:marLeft w:val="0"/>
      <w:marRight w:val="0"/>
      <w:marTop w:val="0"/>
      <w:marBottom w:val="0"/>
      <w:divBdr>
        <w:top w:val="none" w:sz="0" w:space="0" w:color="auto"/>
        <w:left w:val="none" w:sz="0" w:space="0" w:color="auto"/>
        <w:bottom w:val="none" w:sz="0" w:space="0" w:color="auto"/>
        <w:right w:val="none" w:sz="0" w:space="0" w:color="auto"/>
      </w:divBdr>
      <w:divsChild>
        <w:div w:id="1989481505">
          <w:marLeft w:val="547"/>
          <w:marRight w:val="0"/>
          <w:marTop w:val="77"/>
          <w:marBottom w:val="0"/>
          <w:divBdr>
            <w:top w:val="none" w:sz="0" w:space="0" w:color="auto"/>
            <w:left w:val="none" w:sz="0" w:space="0" w:color="auto"/>
            <w:bottom w:val="none" w:sz="0" w:space="0" w:color="auto"/>
            <w:right w:val="none" w:sz="0" w:space="0" w:color="auto"/>
          </w:divBdr>
        </w:div>
        <w:div w:id="1278096159">
          <w:marLeft w:val="1166"/>
          <w:marRight w:val="0"/>
          <w:marTop w:val="58"/>
          <w:marBottom w:val="0"/>
          <w:divBdr>
            <w:top w:val="none" w:sz="0" w:space="0" w:color="auto"/>
            <w:left w:val="none" w:sz="0" w:space="0" w:color="auto"/>
            <w:bottom w:val="none" w:sz="0" w:space="0" w:color="auto"/>
            <w:right w:val="none" w:sz="0" w:space="0" w:color="auto"/>
          </w:divBdr>
        </w:div>
        <w:div w:id="1955746451">
          <w:marLeft w:val="1800"/>
          <w:marRight w:val="0"/>
          <w:marTop w:val="53"/>
          <w:marBottom w:val="0"/>
          <w:divBdr>
            <w:top w:val="none" w:sz="0" w:space="0" w:color="auto"/>
            <w:left w:val="none" w:sz="0" w:space="0" w:color="auto"/>
            <w:bottom w:val="none" w:sz="0" w:space="0" w:color="auto"/>
            <w:right w:val="none" w:sz="0" w:space="0" w:color="auto"/>
          </w:divBdr>
        </w:div>
        <w:div w:id="899905610">
          <w:marLeft w:val="1166"/>
          <w:marRight w:val="0"/>
          <w:marTop w:val="58"/>
          <w:marBottom w:val="0"/>
          <w:divBdr>
            <w:top w:val="none" w:sz="0" w:space="0" w:color="auto"/>
            <w:left w:val="none" w:sz="0" w:space="0" w:color="auto"/>
            <w:bottom w:val="none" w:sz="0" w:space="0" w:color="auto"/>
            <w:right w:val="none" w:sz="0" w:space="0" w:color="auto"/>
          </w:divBdr>
        </w:div>
        <w:div w:id="1989048060">
          <w:marLeft w:val="1800"/>
          <w:marRight w:val="0"/>
          <w:marTop w:val="53"/>
          <w:marBottom w:val="0"/>
          <w:divBdr>
            <w:top w:val="none" w:sz="0" w:space="0" w:color="auto"/>
            <w:left w:val="none" w:sz="0" w:space="0" w:color="auto"/>
            <w:bottom w:val="none" w:sz="0" w:space="0" w:color="auto"/>
            <w:right w:val="none" w:sz="0" w:space="0" w:color="auto"/>
          </w:divBdr>
        </w:div>
        <w:div w:id="641234293">
          <w:marLeft w:val="1166"/>
          <w:marRight w:val="0"/>
          <w:marTop w:val="58"/>
          <w:marBottom w:val="0"/>
          <w:divBdr>
            <w:top w:val="none" w:sz="0" w:space="0" w:color="auto"/>
            <w:left w:val="none" w:sz="0" w:space="0" w:color="auto"/>
            <w:bottom w:val="none" w:sz="0" w:space="0" w:color="auto"/>
            <w:right w:val="none" w:sz="0" w:space="0" w:color="auto"/>
          </w:divBdr>
        </w:div>
        <w:div w:id="852455128">
          <w:marLeft w:val="1800"/>
          <w:marRight w:val="0"/>
          <w:marTop w:val="53"/>
          <w:marBottom w:val="0"/>
          <w:divBdr>
            <w:top w:val="none" w:sz="0" w:space="0" w:color="auto"/>
            <w:left w:val="none" w:sz="0" w:space="0" w:color="auto"/>
            <w:bottom w:val="none" w:sz="0" w:space="0" w:color="auto"/>
            <w:right w:val="none" w:sz="0" w:space="0" w:color="auto"/>
          </w:divBdr>
        </w:div>
        <w:div w:id="877662370">
          <w:marLeft w:val="547"/>
          <w:marRight w:val="0"/>
          <w:marTop w:val="77"/>
          <w:marBottom w:val="0"/>
          <w:divBdr>
            <w:top w:val="none" w:sz="0" w:space="0" w:color="auto"/>
            <w:left w:val="none" w:sz="0" w:space="0" w:color="auto"/>
            <w:bottom w:val="none" w:sz="0" w:space="0" w:color="auto"/>
            <w:right w:val="none" w:sz="0" w:space="0" w:color="auto"/>
          </w:divBdr>
        </w:div>
        <w:div w:id="509947978">
          <w:marLeft w:val="1166"/>
          <w:marRight w:val="0"/>
          <w:marTop w:val="58"/>
          <w:marBottom w:val="0"/>
          <w:divBdr>
            <w:top w:val="none" w:sz="0" w:space="0" w:color="auto"/>
            <w:left w:val="none" w:sz="0" w:space="0" w:color="auto"/>
            <w:bottom w:val="none" w:sz="0" w:space="0" w:color="auto"/>
            <w:right w:val="none" w:sz="0" w:space="0" w:color="auto"/>
          </w:divBdr>
        </w:div>
        <w:div w:id="1005473338">
          <w:marLeft w:val="1800"/>
          <w:marRight w:val="0"/>
          <w:marTop w:val="53"/>
          <w:marBottom w:val="0"/>
          <w:divBdr>
            <w:top w:val="none" w:sz="0" w:space="0" w:color="auto"/>
            <w:left w:val="none" w:sz="0" w:space="0" w:color="auto"/>
            <w:bottom w:val="none" w:sz="0" w:space="0" w:color="auto"/>
            <w:right w:val="none" w:sz="0" w:space="0" w:color="auto"/>
          </w:divBdr>
        </w:div>
        <w:div w:id="1496532291">
          <w:marLeft w:val="1166"/>
          <w:marRight w:val="0"/>
          <w:marTop w:val="58"/>
          <w:marBottom w:val="0"/>
          <w:divBdr>
            <w:top w:val="none" w:sz="0" w:space="0" w:color="auto"/>
            <w:left w:val="none" w:sz="0" w:space="0" w:color="auto"/>
            <w:bottom w:val="none" w:sz="0" w:space="0" w:color="auto"/>
            <w:right w:val="none" w:sz="0" w:space="0" w:color="auto"/>
          </w:divBdr>
        </w:div>
        <w:div w:id="1793133004">
          <w:marLeft w:val="1800"/>
          <w:marRight w:val="0"/>
          <w:marTop w:val="53"/>
          <w:marBottom w:val="0"/>
          <w:divBdr>
            <w:top w:val="none" w:sz="0" w:space="0" w:color="auto"/>
            <w:left w:val="none" w:sz="0" w:space="0" w:color="auto"/>
            <w:bottom w:val="none" w:sz="0" w:space="0" w:color="auto"/>
            <w:right w:val="none" w:sz="0" w:space="0" w:color="auto"/>
          </w:divBdr>
        </w:div>
      </w:divsChild>
    </w:div>
    <w:div w:id="1684671993">
      <w:bodyDiv w:val="1"/>
      <w:marLeft w:val="0"/>
      <w:marRight w:val="0"/>
      <w:marTop w:val="0"/>
      <w:marBottom w:val="0"/>
      <w:divBdr>
        <w:top w:val="none" w:sz="0" w:space="0" w:color="auto"/>
        <w:left w:val="none" w:sz="0" w:space="0" w:color="auto"/>
        <w:bottom w:val="none" w:sz="0" w:space="0" w:color="auto"/>
        <w:right w:val="none" w:sz="0" w:space="0" w:color="auto"/>
      </w:divBdr>
      <w:divsChild>
        <w:div w:id="1701781555">
          <w:marLeft w:val="1800"/>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38241101">
      <w:bodyDiv w:val="1"/>
      <w:marLeft w:val="0"/>
      <w:marRight w:val="0"/>
      <w:marTop w:val="0"/>
      <w:marBottom w:val="0"/>
      <w:divBdr>
        <w:top w:val="none" w:sz="0" w:space="0" w:color="auto"/>
        <w:left w:val="none" w:sz="0" w:space="0" w:color="auto"/>
        <w:bottom w:val="none" w:sz="0" w:space="0" w:color="auto"/>
        <w:right w:val="none" w:sz="0" w:space="0" w:color="auto"/>
      </w:divBdr>
      <w:divsChild>
        <w:div w:id="1483690609">
          <w:marLeft w:val="1800"/>
          <w:marRight w:val="0"/>
          <w:marTop w:val="91"/>
          <w:marBottom w:val="0"/>
          <w:divBdr>
            <w:top w:val="none" w:sz="0" w:space="0" w:color="auto"/>
            <w:left w:val="none" w:sz="0" w:space="0" w:color="auto"/>
            <w:bottom w:val="none" w:sz="0" w:space="0" w:color="auto"/>
            <w:right w:val="none" w:sz="0" w:space="0" w:color="auto"/>
          </w:divBdr>
        </w:div>
      </w:divsChild>
    </w:div>
    <w:div w:id="1750927853">
      <w:bodyDiv w:val="1"/>
      <w:marLeft w:val="0"/>
      <w:marRight w:val="0"/>
      <w:marTop w:val="0"/>
      <w:marBottom w:val="0"/>
      <w:divBdr>
        <w:top w:val="none" w:sz="0" w:space="0" w:color="auto"/>
        <w:left w:val="none" w:sz="0" w:space="0" w:color="auto"/>
        <w:bottom w:val="none" w:sz="0" w:space="0" w:color="auto"/>
        <w:right w:val="none" w:sz="0" w:space="0" w:color="auto"/>
      </w:divBdr>
      <w:divsChild>
        <w:div w:id="704529035">
          <w:marLeft w:val="547"/>
          <w:marRight w:val="0"/>
          <w:marTop w:val="96"/>
          <w:marBottom w:val="0"/>
          <w:divBdr>
            <w:top w:val="none" w:sz="0" w:space="0" w:color="auto"/>
            <w:left w:val="none" w:sz="0" w:space="0" w:color="auto"/>
            <w:bottom w:val="none" w:sz="0" w:space="0" w:color="auto"/>
            <w:right w:val="none" w:sz="0" w:space="0" w:color="auto"/>
          </w:divBdr>
        </w:div>
        <w:div w:id="1281188001">
          <w:marLeft w:val="1166"/>
          <w:marRight w:val="0"/>
          <w:marTop w:val="67"/>
          <w:marBottom w:val="0"/>
          <w:divBdr>
            <w:top w:val="none" w:sz="0" w:space="0" w:color="auto"/>
            <w:left w:val="none" w:sz="0" w:space="0" w:color="auto"/>
            <w:bottom w:val="none" w:sz="0" w:space="0" w:color="auto"/>
            <w:right w:val="none" w:sz="0" w:space="0" w:color="auto"/>
          </w:divBdr>
        </w:div>
        <w:div w:id="1596674042">
          <w:marLeft w:val="1800"/>
          <w:marRight w:val="0"/>
          <w:marTop w:val="58"/>
          <w:marBottom w:val="0"/>
          <w:divBdr>
            <w:top w:val="none" w:sz="0" w:space="0" w:color="auto"/>
            <w:left w:val="none" w:sz="0" w:space="0" w:color="auto"/>
            <w:bottom w:val="none" w:sz="0" w:space="0" w:color="auto"/>
            <w:right w:val="none" w:sz="0" w:space="0" w:color="auto"/>
          </w:divBdr>
        </w:div>
        <w:div w:id="235479985">
          <w:marLeft w:val="1166"/>
          <w:marRight w:val="0"/>
          <w:marTop w:val="67"/>
          <w:marBottom w:val="0"/>
          <w:divBdr>
            <w:top w:val="none" w:sz="0" w:space="0" w:color="auto"/>
            <w:left w:val="none" w:sz="0" w:space="0" w:color="auto"/>
            <w:bottom w:val="none" w:sz="0" w:space="0" w:color="auto"/>
            <w:right w:val="none" w:sz="0" w:space="0" w:color="auto"/>
          </w:divBdr>
        </w:div>
        <w:div w:id="706219037">
          <w:marLeft w:val="1800"/>
          <w:marRight w:val="0"/>
          <w:marTop w:val="58"/>
          <w:marBottom w:val="0"/>
          <w:divBdr>
            <w:top w:val="none" w:sz="0" w:space="0" w:color="auto"/>
            <w:left w:val="none" w:sz="0" w:space="0" w:color="auto"/>
            <w:bottom w:val="none" w:sz="0" w:space="0" w:color="auto"/>
            <w:right w:val="none" w:sz="0" w:space="0" w:color="auto"/>
          </w:divBdr>
        </w:div>
        <w:div w:id="1935361169">
          <w:marLeft w:val="1800"/>
          <w:marRight w:val="0"/>
          <w:marTop w:val="58"/>
          <w:marBottom w:val="0"/>
          <w:divBdr>
            <w:top w:val="none" w:sz="0" w:space="0" w:color="auto"/>
            <w:left w:val="none" w:sz="0" w:space="0" w:color="auto"/>
            <w:bottom w:val="none" w:sz="0" w:space="0" w:color="auto"/>
            <w:right w:val="none" w:sz="0" w:space="0" w:color="auto"/>
          </w:divBdr>
        </w:div>
        <w:div w:id="848525363">
          <w:marLeft w:val="1166"/>
          <w:marRight w:val="0"/>
          <w:marTop w:val="67"/>
          <w:marBottom w:val="0"/>
          <w:divBdr>
            <w:top w:val="none" w:sz="0" w:space="0" w:color="auto"/>
            <w:left w:val="none" w:sz="0" w:space="0" w:color="auto"/>
            <w:bottom w:val="none" w:sz="0" w:space="0" w:color="auto"/>
            <w:right w:val="none" w:sz="0" w:space="0" w:color="auto"/>
          </w:divBdr>
        </w:div>
      </w:divsChild>
    </w:div>
    <w:div w:id="1771852463">
      <w:bodyDiv w:val="1"/>
      <w:marLeft w:val="0"/>
      <w:marRight w:val="0"/>
      <w:marTop w:val="0"/>
      <w:marBottom w:val="0"/>
      <w:divBdr>
        <w:top w:val="none" w:sz="0" w:space="0" w:color="auto"/>
        <w:left w:val="none" w:sz="0" w:space="0" w:color="auto"/>
        <w:bottom w:val="none" w:sz="0" w:space="0" w:color="auto"/>
        <w:right w:val="none" w:sz="0" w:space="0" w:color="auto"/>
      </w:divBdr>
      <w:divsChild>
        <w:div w:id="574820877">
          <w:marLeft w:val="547"/>
          <w:marRight w:val="0"/>
          <w:marTop w:val="53"/>
          <w:marBottom w:val="0"/>
          <w:divBdr>
            <w:top w:val="none" w:sz="0" w:space="0" w:color="auto"/>
            <w:left w:val="none" w:sz="0" w:space="0" w:color="auto"/>
            <w:bottom w:val="none" w:sz="0" w:space="0" w:color="auto"/>
            <w:right w:val="none" w:sz="0" w:space="0" w:color="auto"/>
          </w:divBdr>
        </w:div>
        <w:div w:id="1560362601">
          <w:marLeft w:val="547"/>
          <w:marRight w:val="0"/>
          <w:marTop w:val="53"/>
          <w:marBottom w:val="0"/>
          <w:divBdr>
            <w:top w:val="none" w:sz="0" w:space="0" w:color="auto"/>
            <w:left w:val="none" w:sz="0" w:space="0" w:color="auto"/>
            <w:bottom w:val="none" w:sz="0" w:space="0" w:color="auto"/>
            <w:right w:val="none" w:sz="0" w:space="0" w:color="auto"/>
          </w:divBdr>
        </w:div>
        <w:div w:id="1918057576">
          <w:marLeft w:val="1166"/>
          <w:marRight w:val="0"/>
          <w:marTop w:val="48"/>
          <w:marBottom w:val="0"/>
          <w:divBdr>
            <w:top w:val="none" w:sz="0" w:space="0" w:color="auto"/>
            <w:left w:val="none" w:sz="0" w:space="0" w:color="auto"/>
            <w:bottom w:val="none" w:sz="0" w:space="0" w:color="auto"/>
            <w:right w:val="none" w:sz="0" w:space="0" w:color="auto"/>
          </w:divBdr>
        </w:div>
        <w:div w:id="661396928">
          <w:marLeft w:val="1166"/>
          <w:marRight w:val="0"/>
          <w:marTop w:val="48"/>
          <w:marBottom w:val="0"/>
          <w:divBdr>
            <w:top w:val="none" w:sz="0" w:space="0" w:color="auto"/>
            <w:left w:val="none" w:sz="0" w:space="0" w:color="auto"/>
            <w:bottom w:val="none" w:sz="0" w:space="0" w:color="auto"/>
            <w:right w:val="none" w:sz="0" w:space="0" w:color="auto"/>
          </w:divBdr>
        </w:div>
        <w:div w:id="1751538739">
          <w:marLeft w:val="547"/>
          <w:marRight w:val="0"/>
          <w:marTop w:val="53"/>
          <w:marBottom w:val="0"/>
          <w:divBdr>
            <w:top w:val="none" w:sz="0" w:space="0" w:color="auto"/>
            <w:left w:val="none" w:sz="0" w:space="0" w:color="auto"/>
            <w:bottom w:val="none" w:sz="0" w:space="0" w:color="auto"/>
            <w:right w:val="none" w:sz="0" w:space="0" w:color="auto"/>
          </w:divBdr>
        </w:div>
        <w:div w:id="1068184091">
          <w:marLeft w:val="1166"/>
          <w:marRight w:val="0"/>
          <w:marTop w:val="48"/>
          <w:marBottom w:val="0"/>
          <w:divBdr>
            <w:top w:val="none" w:sz="0" w:space="0" w:color="auto"/>
            <w:left w:val="none" w:sz="0" w:space="0" w:color="auto"/>
            <w:bottom w:val="none" w:sz="0" w:space="0" w:color="auto"/>
            <w:right w:val="none" w:sz="0" w:space="0" w:color="auto"/>
          </w:divBdr>
        </w:div>
        <w:div w:id="1804421721">
          <w:marLeft w:val="1800"/>
          <w:marRight w:val="0"/>
          <w:marTop w:val="43"/>
          <w:marBottom w:val="0"/>
          <w:divBdr>
            <w:top w:val="none" w:sz="0" w:space="0" w:color="auto"/>
            <w:left w:val="none" w:sz="0" w:space="0" w:color="auto"/>
            <w:bottom w:val="none" w:sz="0" w:space="0" w:color="auto"/>
            <w:right w:val="none" w:sz="0" w:space="0" w:color="auto"/>
          </w:divBdr>
        </w:div>
        <w:div w:id="607546924">
          <w:marLeft w:val="1800"/>
          <w:marRight w:val="0"/>
          <w:marTop w:val="43"/>
          <w:marBottom w:val="0"/>
          <w:divBdr>
            <w:top w:val="none" w:sz="0" w:space="0" w:color="auto"/>
            <w:left w:val="none" w:sz="0" w:space="0" w:color="auto"/>
            <w:bottom w:val="none" w:sz="0" w:space="0" w:color="auto"/>
            <w:right w:val="none" w:sz="0" w:space="0" w:color="auto"/>
          </w:divBdr>
        </w:div>
        <w:div w:id="229656777">
          <w:marLeft w:val="1267"/>
          <w:marRight w:val="0"/>
          <w:marTop w:val="48"/>
          <w:marBottom w:val="0"/>
          <w:divBdr>
            <w:top w:val="none" w:sz="0" w:space="0" w:color="auto"/>
            <w:left w:val="none" w:sz="0" w:space="0" w:color="auto"/>
            <w:bottom w:val="none" w:sz="0" w:space="0" w:color="auto"/>
            <w:right w:val="none" w:sz="0" w:space="0" w:color="auto"/>
          </w:divBdr>
        </w:div>
        <w:div w:id="186725740">
          <w:marLeft w:val="1800"/>
          <w:marRight w:val="0"/>
          <w:marTop w:val="43"/>
          <w:marBottom w:val="0"/>
          <w:divBdr>
            <w:top w:val="none" w:sz="0" w:space="0" w:color="auto"/>
            <w:left w:val="none" w:sz="0" w:space="0" w:color="auto"/>
            <w:bottom w:val="none" w:sz="0" w:space="0" w:color="auto"/>
            <w:right w:val="none" w:sz="0" w:space="0" w:color="auto"/>
          </w:divBdr>
        </w:div>
        <w:div w:id="1300837451">
          <w:marLeft w:val="547"/>
          <w:marRight w:val="0"/>
          <w:marTop w:val="53"/>
          <w:marBottom w:val="0"/>
          <w:divBdr>
            <w:top w:val="none" w:sz="0" w:space="0" w:color="auto"/>
            <w:left w:val="none" w:sz="0" w:space="0" w:color="auto"/>
            <w:bottom w:val="none" w:sz="0" w:space="0" w:color="auto"/>
            <w:right w:val="none" w:sz="0" w:space="0" w:color="auto"/>
          </w:divBdr>
        </w:div>
        <w:div w:id="2118792105">
          <w:marLeft w:val="1166"/>
          <w:marRight w:val="0"/>
          <w:marTop w:val="43"/>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5100362">
      <w:bodyDiv w:val="1"/>
      <w:marLeft w:val="0"/>
      <w:marRight w:val="0"/>
      <w:marTop w:val="0"/>
      <w:marBottom w:val="0"/>
      <w:divBdr>
        <w:top w:val="none" w:sz="0" w:space="0" w:color="auto"/>
        <w:left w:val="none" w:sz="0" w:space="0" w:color="auto"/>
        <w:bottom w:val="none" w:sz="0" w:space="0" w:color="auto"/>
        <w:right w:val="none" w:sz="0" w:space="0" w:color="auto"/>
      </w:divBdr>
      <w:divsChild>
        <w:div w:id="1063409099">
          <w:marLeft w:val="1166"/>
          <w:marRight w:val="0"/>
          <w:marTop w:val="134"/>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353064">
      <w:bodyDiv w:val="1"/>
      <w:marLeft w:val="0"/>
      <w:marRight w:val="0"/>
      <w:marTop w:val="0"/>
      <w:marBottom w:val="0"/>
      <w:divBdr>
        <w:top w:val="none" w:sz="0" w:space="0" w:color="auto"/>
        <w:left w:val="none" w:sz="0" w:space="0" w:color="auto"/>
        <w:bottom w:val="none" w:sz="0" w:space="0" w:color="auto"/>
        <w:right w:val="none" w:sz="0" w:space="0" w:color="auto"/>
      </w:divBdr>
      <w:divsChild>
        <w:div w:id="1348406182">
          <w:marLeft w:val="1166"/>
          <w:marRight w:val="0"/>
          <w:marTop w:val="134"/>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881279860">
      <w:bodyDiv w:val="1"/>
      <w:marLeft w:val="0"/>
      <w:marRight w:val="0"/>
      <w:marTop w:val="0"/>
      <w:marBottom w:val="0"/>
      <w:divBdr>
        <w:top w:val="none" w:sz="0" w:space="0" w:color="auto"/>
        <w:left w:val="none" w:sz="0" w:space="0" w:color="auto"/>
        <w:bottom w:val="none" w:sz="0" w:space="0" w:color="auto"/>
        <w:right w:val="none" w:sz="0" w:space="0" w:color="auto"/>
      </w:divBdr>
    </w:div>
    <w:div w:id="1899172120">
      <w:bodyDiv w:val="1"/>
      <w:marLeft w:val="0"/>
      <w:marRight w:val="0"/>
      <w:marTop w:val="0"/>
      <w:marBottom w:val="0"/>
      <w:divBdr>
        <w:top w:val="none" w:sz="0" w:space="0" w:color="auto"/>
        <w:left w:val="none" w:sz="0" w:space="0" w:color="auto"/>
        <w:bottom w:val="none" w:sz="0" w:space="0" w:color="auto"/>
        <w:right w:val="none" w:sz="0" w:space="0" w:color="auto"/>
      </w:divBdr>
    </w:div>
    <w:div w:id="1901866980">
      <w:bodyDiv w:val="1"/>
      <w:marLeft w:val="0"/>
      <w:marRight w:val="0"/>
      <w:marTop w:val="0"/>
      <w:marBottom w:val="0"/>
      <w:divBdr>
        <w:top w:val="none" w:sz="0" w:space="0" w:color="auto"/>
        <w:left w:val="none" w:sz="0" w:space="0" w:color="auto"/>
        <w:bottom w:val="none" w:sz="0" w:space="0" w:color="auto"/>
        <w:right w:val="none" w:sz="0" w:space="0" w:color="auto"/>
      </w:divBdr>
      <w:divsChild>
        <w:div w:id="2122215662">
          <w:marLeft w:val="1166"/>
          <w:marRight w:val="0"/>
          <w:marTop w:val="134"/>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8120654">
      <w:bodyDiv w:val="1"/>
      <w:marLeft w:val="0"/>
      <w:marRight w:val="0"/>
      <w:marTop w:val="0"/>
      <w:marBottom w:val="0"/>
      <w:divBdr>
        <w:top w:val="none" w:sz="0" w:space="0" w:color="auto"/>
        <w:left w:val="none" w:sz="0" w:space="0" w:color="auto"/>
        <w:bottom w:val="none" w:sz="0" w:space="0" w:color="auto"/>
        <w:right w:val="none" w:sz="0" w:space="0" w:color="auto"/>
      </w:divBdr>
      <w:divsChild>
        <w:div w:id="2107118011">
          <w:marLeft w:val="547"/>
          <w:marRight w:val="0"/>
          <w:marTop w:val="96"/>
          <w:marBottom w:val="0"/>
          <w:divBdr>
            <w:top w:val="none" w:sz="0" w:space="0" w:color="auto"/>
            <w:left w:val="none" w:sz="0" w:space="0" w:color="auto"/>
            <w:bottom w:val="none" w:sz="0" w:space="0" w:color="auto"/>
            <w:right w:val="none" w:sz="0" w:space="0" w:color="auto"/>
          </w:divBdr>
        </w:div>
        <w:div w:id="1184706078">
          <w:marLeft w:val="1166"/>
          <w:marRight w:val="0"/>
          <w:marTop w:val="96"/>
          <w:marBottom w:val="0"/>
          <w:divBdr>
            <w:top w:val="none" w:sz="0" w:space="0" w:color="auto"/>
            <w:left w:val="none" w:sz="0" w:space="0" w:color="auto"/>
            <w:bottom w:val="none" w:sz="0" w:space="0" w:color="auto"/>
            <w:right w:val="none" w:sz="0" w:space="0" w:color="auto"/>
          </w:divBdr>
        </w:div>
        <w:div w:id="1204709373">
          <w:marLeft w:val="1800"/>
          <w:marRight w:val="0"/>
          <w:marTop w:val="77"/>
          <w:marBottom w:val="0"/>
          <w:divBdr>
            <w:top w:val="none" w:sz="0" w:space="0" w:color="auto"/>
            <w:left w:val="none" w:sz="0" w:space="0" w:color="auto"/>
            <w:bottom w:val="none" w:sz="0" w:space="0" w:color="auto"/>
            <w:right w:val="none" w:sz="0" w:space="0" w:color="auto"/>
          </w:divBdr>
        </w:div>
        <w:div w:id="1053232796">
          <w:marLeft w:val="2520"/>
          <w:marRight w:val="0"/>
          <w:marTop w:val="77"/>
          <w:marBottom w:val="0"/>
          <w:divBdr>
            <w:top w:val="none" w:sz="0" w:space="0" w:color="auto"/>
            <w:left w:val="none" w:sz="0" w:space="0" w:color="auto"/>
            <w:bottom w:val="none" w:sz="0" w:space="0" w:color="auto"/>
            <w:right w:val="none" w:sz="0" w:space="0" w:color="auto"/>
          </w:divBdr>
        </w:div>
        <w:div w:id="1135567427">
          <w:marLeft w:val="3240"/>
          <w:marRight w:val="0"/>
          <w:marTop w:val="77"/>
          <w:marBottom w:val="0"/>
          <w:divBdr>
            <w:top w:val="none" w:sz="0" w:space="0" w:color="auto"/>
            <w:left w:val="none" w:sz="0" w:space="0" w:color="auto"/>
            <w:bottom w:val="none" w:sz="0" w:space="0" w:color="auto"/>
            <w:right w:val="none" w:sz="0" w:space="0" w:color="auto"/>
          </w:divBdr>
        </w:div>
        <w:div w:id="1513646935">
          <w:marLeft w:val="3240"/>
          <w:marRight w:val="0"/>
          <w:marTop w:val="77"/>
          <w:marBottom w:val="0"/>
          <w:divBdr>
            <w:top w:val="none" w:sz="0" w:space="0" w:color="auto"/>
            <w:left w:val="none" w:sz="0" w:space="0" w:color="auto"/>
            <w:bottom w:val="none" w:sz="0" w:space="0" w:color="auto"/>
            <w:right w:val="none" w:sz="0" w:space="0" w:color="auto"/>
          </w:divBdr>
        </w:div>
        <w:div w:id="969015876">
          <w:marLeft w:val="1800"/>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8368499">
      <w:bodyDiv w:val="1"/>
      <w:marLeft w:val="0"/>
      <w:marRight w:val="0"/>
      <w:marTop w:val="0"/>
      <w:marBottom w:val="0"/>
      <w:divBdr>
        <w:top w:val="none" w:sz="0" w:space="0" w:color="auto"/>
        <w:left w:val="none" w:sz="0" w:space="0" w:color="auto"/>
        <w:bottom w:val="none" w:sz="0" w:space="0" w:color="auto"/>
        <w:right w:val="none" w:sz="0" w:space="0" w:color="auto"/>
      </w:divBdr>
      <w:divsChild>
        <w:div w:id="1680232053">
          <w:marLeft w:val="547"/>
          <w:marRight w:val="0"/>
          <w:marTop w:val="67"/>
          <w:marBottom w:val="0"/>
          <w:divBdr>
            <w:top w:val="none" w:sz="0" w:space="0" w:color="auto"/>
            <w:left w:val="none" w:sz="0" w:space="0" w:color="auto"/>
            <w:bottom w:val="none" w:sz="0" w:space="0" w:color="auto"/>
            <w:right w:val="none" w:sz="0" w:space="0" w:color="auto"/>
          </w:divBdr>
        </w:div>
      </w:divsChild>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3261119">
      <w:bodyDiv w:val="1"/>
      <w:marLeft w:val="0"/>
      <w:marRight w:val="0"/>
      <w:marTop w:val="0"/>
      <w:marBottom w:val="0"/>
      <w:divBdr>
        <w:top w:val="none" w:sz="0" w:space="0" w:color="auto"/>
        <w:left w:val="none" w:sz="0" w:space="0" w:color="auto"/>
        <w:bottom w:val="none" w:sz="0" w:space="0" w:color="auto"/>
        <w:right w:val="none" w:sz="0" w:space="0" w:color="auto"/>
      </w:divBdr>
      <w:divsChild>
        <w:div w:id="99574661">
          <w:marLeft w:val="1166"/>
          <w:marRight w:val="0"/>
          <w:marTop w:val="134"/>
          <w:marBottom w:val="0"/>
          <w:divBdr>
            <w:top w:val="none" w:sz="0" w:space="0" w:color="auto"/>
            <w:left w:val="none" w:sz="0" w:space="0" w:color="auto"/>
            <w:bottom w:val="none" w:sz="0" w:space="0" w:color="auto"/>
            <w:right w:val="none" w:sz="0" w:space="0" w:color="auto"/>
          </w:divBdr>
        </w:div>
      </w:divsChild>
    </w:div>
    <w:div w:id="2054425185">
      <w:bodyDiv w:val="1"/>
      <w:marLeft w:val="0"/>
      <w:marRight w:val="0"/>
      <w:marTop w:val="0"/>
      <w:marBottom w:val="0"/>
      <w:divBdr>
        <w:top w:val="none" w:sz="0" w:space="0" w:color="auto"/>
        <w:left w:val="none" w:sz="0" w:space="0" w:color="auto"/>
        <w:bottom w:val="none" w:sz="0" w:space="0" w:color="auto"/>
        <w:right w:val="none" w:sz="0" w:space="0" w:color="auto"/>
      </w:divBdr>
      <w:divsChild>
        <w:div w:id="486633203">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1289">
      <w:bodyDiv w:val="1"/>
      <w:marLeft w:val="0"/>
      <w:marRight w:val="0"/>
      <w:marTop w:val="0"/>
      <w:marBottom w:val="0"/>
      <w:divBdr>
        <w:top w:val="none" w:sz="0" w:space="0" w:color="auto"/>
        <w:left w:val="none" w:sz="0" w:space="0" w:color="auto"/>
        <w:bottom w:val="none" w:sz="0" w:space="0" w:color="auto"/>
        <w:right w:val="none" w:sz="0" w:space="0" w:color="auto"/>
      </w:divBdr>
      <w:divsChild>
        <w:div w:id="1567496741">
          <w:marLeft w:val="547"/>
          <w:marRight w:val="0"/>
          <w:marTop w:val="58"/>
          <w:marBottom w:val="0"/>
          <w:divBdr>
            <w:top w:val="none" w:sz="0" w:space="0" w:color="auto"/>
            <w:left w:val="none" w:sz="0" w:space="0" w:color="auto"/>
            <w:bottom w:val="none" w:sz="0" w:space="0" w:color="auto"/>
            <w:right w:val="none" w:sz="0" w:space="0" w:color="auto"/>
          </w:divBdr>
        </w:div>
        <w:div w:id="1498229455">
          <w:marLeft w:val="1166"/>
          <w:marRight w:val="0"/>
          <w:marTop w:val="38"/>
          <w:marBottom w:val="0"/>
          <w:divBdr>
            <w:top w:val="none" w:sz="0" w:space="0" w:color="auto"/>
            <w:left w:val="none" w:sz="0" w:space="0" w:color="auto"/>
            <w:bottom w:val="none" w:sz="0" w:space="0" w:color="auto"/>
            <w:right w:val="none" w:sz="0" w:space="0" w:color="auto"/>
          </w:divBdr>
        </w:div>
        <w:div w:id="1789002796">
          <w:marLeft w:val="1800"/>
          <w:marRight w:val="0"/>
          <w:marTop w:val="34"/>
          <w:marBottom w:val="0"/>
          <w:divBdr>
            <w:top w:val="none" w:sz="0" w:space="0" w:color="auto"/>
            <w:left w:val="none" w:sz="0" w:space="0" w:color="auto"/>
            <w:bottom w:val="none" w:sz="0" w:space="0" w:color="auto"/>
            <w:right w:val="none" w:sz="0" w:space="0" w:color="auto"/>
          </w:divBdr>
        </w:div>
        <w:div w:id="1022778086">
          <w:marLeft w:val="1166"/>
          <w:marRight w:val="0"/>
          <w:marTop w:val="38"/>
          <w:marBottom w:val="0"/>
          <w:divBdr>
            <w:top w:val="none" w:sz="0" w:space="0" w:color="auto"/>
            <w:left w:val="none" w:sz="0" w:space="0" w:color="auto"/>
            <w:bottom w:val="none" w:sz="0" w:space="0" w:color="auto"/>
            <w:right w:val="none" w:sz="0" w:space="0" w:color="auto"/>
          </w:divBdr>
        </w:div>
        <w:div w:id="513501701">
          <w:marLeft w:val="1800"/>
          <w:marRight w:val="0"/>
          <w:marTop w:val="34"/>
          <w:marBottom w:val="0"/>
          <w:divBdr>
            <w:top w:val="none" w:sz="0" w:space="0" w:color="auto"/>
            <w:left w:val="none" w:sz="0" w:space="0" w:color="auto"/>
            <w:bottom w:val="none" w:sz="0" w:space="0" w:color="auto"/>
            <w:right w:val="none" w:sz="0" w:space="0" w:color="auto"/>
          </w:divBdr>
        </w:div>
        <w:div w:id="606545862">
          <w:marLeft w:val="2520"/>
          <w:marRight w:val="0"/>
          <w:marTop w:val="29"/>
          <w:marBottom w:val="0"/>
          <w:divBdr>
            <w:top w:val="none" w:sz="0" w:space="0" w:color="auto"/>
            <w:left w:val="none" w:sz="0" w:space="0" w:color="auto"/>
            <w:bottom w:val="none" w:sz="0" w:space="0" w:color="auto"/>
            <w:right w:val="none" w:sz="0" w:space="0" w:color="auto"/>
          </w:divBdr>
        </w:div>
        <w:div w:id="1227372150">
          <w:marLeft w:val="2520"/>
          <w:marRight w:val="0"/>
          <w:marTop w:val="29"/>
          <w:marBottom w:val="0"/>
          <w:divBdr>
            <w:top w:val="none" w:sz="0" w:space="0" w:color="auto"/>
            <w:left w:val="none" w:sz="0" w:space="0" w:color="auto"/>
            <w:bottom w:val="none" w:sz="0" w:space="0" w:color="auto"/>
            <w:right w:val="none" w:sz="0" w:space="0" w:color="auto"/>
          </w:divBdr>
        </w:div>
        <w:div w:id="323051268">
          <w:marLeft w:val="2520"/>
          <w:marRight w:val="0"/>
          <w:marTop w:val="29"/>
          <w:marBottom w:val="0"/>
          <w:divBdr>
            <w:top w:val="none" w:sz="0" w:space="0" w:color="auto"/>
            <w:left w:val="none" w:sz="0" w:space="0" w:color="auto"/>
            <w:bottom w:val="none" w:sz="0" w:space="0" w:color="auto"/>
            <w:right w:val="none" w:sz="0" w:space="0" w:color="auto"/>
          </w:divBdr>
        </w:div>
        <w:div w:id="1484470208">
          <w:marLeft w:val="1166"/>
          <w:marRight w:val="0"/>
          <w:marTop w:val="38"/>
          <w:marBottom w:val="0"/>
          <w:divBdr>
            <w:top w:val="none" w:sz="0" w:space="0" w:color="auto"/>
            <w:left w:val="none" w:sz="0" w:space="0" w:color="auto"/>
            <w:bottom w:val="none" w:sz="0" w:space="0" w:color="auto"/>
            <w:right w:val="none" w:sz="0" w:space="0" w:color="auto"/>
          </w:divBdr>
        </w:div>
        <w:div w:id="913323180">
          <w:marLeft w:val="1800"/>
          <w:marRight w:val="0"/>
          <w:marTop w:val="34"/>
          <w:marBottom w:val="0"/>
          <w:divBdr>
            <w:top w:val="none" w:sz="0" w:space="0" w:color="auto"/>
            <w:left w:val="none" w:sz="0" w:space="0" w:color="auto"/>
            <w:bottom w:val="none" w:sz="0" w:space="0" w:color="auto"/>
            <w:right w:val="none" w:sz="0" w:space="0" w:color="auto"/>
          </w:divBdr>
        </w:div>
        <w:div w:id="354502440">
          <w:marLeft w:val="1800"/>
          <w:marRight w:val="0"/>
          <w:marTop w:val="34"/>
          <w:marBottom w:val="0"/>
          <w:divBdr>
            <w:top w:val="none" w:sz="0" w:space="0" w:color="auto"/>
            <w:left w:val="none" w:sz="0" w:space="0" w:color="auto"/>
            <w:bottom w:val="none" w:sz="0" w:space="0" w:color="auto"/>
            <w:right w:val="none" w:sz="0" w:space="0" w:color="auto"/>
          </w:divBdr>
        </w:div>
        <w:div w:id="1371031036">
          <w:marLeft w:val="1800"/>
          <w:marRight w:val="0"/>
          <w:marTop w:val="34"/>
          <w:marBottom w:val="0"/>
          <w:divBdr>
            <w:top w:val="none" w:sz="0" w:space="0" w:color="auto"/>
            <w:left w:val="none" w:sz="0" w:space="0" w:color="auto"/>
            <w:bottom w:val="none" w:sz="0" w:space="0" w:color="auto"/>
            <w:right w:val="none" w:sz="0" w:space="0" w:color="auto"/>
          </w:divBdr>
        </w:div>
        <w:div w:id="49230859">
          <w:marLeft w:val="1800"/>
          <w:marRight w:val="0"/>
          <w:marTop w:val="34"/>
          <w:marBottom w:val="0"/>
          <w:divBdr>
            <w:top w:val="none" w:sz="0" w:space="0" w:color="auto"/>
            <w:left w:val="none" w:sz="0" w:space="0" w:color="auto"/>
            <w:bottom w:val="none" w:sz="0" w:space="0" w:color="auto"/>
            <w:right w:val="none" w:sz="0" w:space="0" w:color="auto"/>
          </w:divBdr>
        </w:div>
        <w:div w:id="850292979">
          <w:marLeft w:val="1800"/>
          <w:marRight w:val="0"/>
          <w:marTop w:val="34"/>
          <w:marBottom w:val="0"/>
          <w:divBdr>
            <w:top w:val="none" w:sz="0" w:space="0" w:color="auto"/>
            <w:left w:val="none" w:sz="0" w:space="0" w:color="auto"/>
            <w:bottom w:val="none" w:sz="0" w:space="0" w:color="auto"/>
            <w:right w:val="none" w:sz="0" w:space="0" w:color="auto"/>
          </w:divBdr>
        </w:div>
        <w:div w:id="357782162">
          <w:marLeft w:val="1166"/>
          <w:marRight w:val="0"/>
          <w:marTop w:val="38"/>
          <w:marBottom w:val="0"/>
          <w:divBdr>
            <w:top w:val="none" w:sz="0" w:space="0" w:color="auto"/>
            <w:left w:val="none" w:sz="0" w:space="0" w:color="auto"/>
            <w:bottom w:val="none" w:sz="0" w:space="0" w:color="auto"/>
            <w:right w:val="none" w:sz="0" w:space="0" w:color="auto"/>
          </w:divBdr>
        </w:div>
        <w:div w:id="1562058383">
          <w:marLeft w:val="1800"/>
          <w:marRight w:val="0"/>
          <w:marTop w:val="34"/>
          <w:marBottom w:val="0"/>
          <w:divBdr>
            <w:top w:val="none" w:sz="0" w:space="0" w:color="auto"/>
            <w:left w:val="none" w:sz="0" w:space="0" w:color="auto"/>
            <w:bottom w:val="none" w:sz="0" w:space="0" w:color="auto"/>
            <w:right w:val="none" w:sz="0" w:space="0" w:color="auto"/>
          </w:divBdr>
        </w:div>
        <w:div w:id="323048256">
          <w:marLeft w:val="2520"/>
          <w:marRight w:val="0"/>
          <w:marTop w:val="29"/>
          <w:marBottom w:val="0"/>
          <w:divBdr>
            <w:top w:val="none" w:sz="0" w:space="0" w:color="auto"/>
            <w:left w:val="none" w:sz="0" w:space="0" w:color="auto"/>
            <w:bottom w:val="none" w:sz="0" w:space="0" w:color="auto"/>
            <w:right w:val="none" w:sz="0" w:space="0" w:color="auto"/>
          </w:divBdr>
        </w:div>
        <w:div w:id="46493212">
          <w:marLeft w:val="2520"/>
          <w:marRight w:val="0"/>
          <w:marTop w:val="29"/>
          <w:marBottom w:val="0"/>
          <w:divBdr>
            <w:top w:val="none" w:sz="0" w:space="0" w:color="auto"/>
            <w:left w:val="none" w:sz="0" w:space="0" w:color="auto"/>
            <w:bottom w:val="none" w:sz="0" w:space="0" w:color="auto"/>
            <w:right w:val="none" w:sz="0" w:space="0" w:color="auto"/>
          </w:divBdr>
        </w:div>
        <w:div w:id="347759463">
          <w:marLeft w:val="2520"/>
          <w:marRight w:val="0"/>
          <w:marTop w:val="29"/>
          <w:marBottom w:val="0"/>
          <w:divBdr>
            <w:top w:val="none" w:sz="0" w:space="0" w:color="auto"/>
            <w:left w:val="none" w:sz="0" w:space="0" w:color="auto"/>
            <w:bottom w:val="none" w:sz="0" w:space="0" w:color="auto"/>
            <w:right w:val="none" w:sz="0" w:space="0" w:color="auto"/>
          </w:divBdr>
        </w:div>
        <w:div w:id="218564465">
          <w:marLeft w:val="2520"/>
          <w:marRight w:val="0"/>
          <w:marTop w:val="29"/>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DCC76-F329-4DF3-8218-7375D0C2A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1711</Words>
  <Characters>9759</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11448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Roy Hu</cp:lastModifiedBy>
  <cp:revision>7</cp:revision>
  <cp:lastPrinted>2017-04-28T05:57:00Z</cp:lastPrinted>
  <dcterms:created xsi:type="dcterms:W3CDTF">2022-01-06T06:46:00Z</dcterms:created>
  <dcterms:modified xsi:type="dcterms:W3CDTF">2022-01-10T11:32:00Z</dcterms:modified>
</cp:coreProperties>
</file>